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B8544" w14:textId="4B16F8B1" w:rsidR="00E15EC1" w:rsidRDefault="005273A1">
      <w:bookmarkStart w:id="0" w:name="_GoBack"/>
      <w:bookmarkEnd w:id="0"/>
      <w:r>
        <w:t>Oppgave 2</w:t>
      </w:r>
    </w:p>
    <w:p w14:paraId="4B4F74C5" w14:textId="423F7492" w:rsidR="005273A1" w:rsidRDefault="005273A1"/>
    <w:p w14:paraId="1767D810" w14:textId="33EAB088" w:rsidR="005273A1" w:rsidRDefault="005273A1">
      <w:r>
        <w:t>A</w:t>
      </w:r>
    </w:p>
    <w:p w14:paraId="4D8319B6" w14:textId="397E3FD2" w:rsidR="0034469B" w:rsidRDefault="0034469B"/>
    <w:p w14:paraId="3B6339ED" w14:textId="0F59F10D" w:rsidR="0034469B" w:rsidRDefault="0034469B">
      <w:pPr>
        <w:rPr>
          <w:rFonts w:ascii="Helvetica" w:hAnsi="Helvetica" w:cs="Helvetica"/>
          <w:color w:val="000000"/>
          <w:sz w:val="27"/>
          <w:szCs w:val="27"/>
        </w:rPr>
      </w:pPr>
      <w:r>
        <w:rPr>
          <w:rFonts w:ascii="Helvetica" w:hAnsi="Helvetica" w:cs="Helvetica"/>
          <w:color w:val="000000"/>
          <w:sz w:val="27"/>
          <w:szCs w:val="27"/>
        </w:rPr>
        <w:t xml:space="preserve">En risikovurdering er en </w:t>
      </w:r>
      <w:r>
        <w:rPr>
          <w:rFonts w:ascii="Helvetica" w:hAnsi="Helvetica" w:cs="Helvetica"/>
          <w:color w:val="000000"/>
          <w:sz w:val="27"/>
          <w:szCs w:val="27"/>
        </w:rPr>
        <w:t xml:space="preserve">helhetlig og </w:t>
      </w:r>
      <w:r>
        <w:rPr>
          <w:rFonts w:ascii="Helvetica" w:hAnsi="Helvetica" w:cs="Helvetica"/>
          <w:color w:val="000000"/>
          <w:sz w:val="27"/>
          <w:szCs w:val="27"/>
        </w:rPr>
        <w:t xml:space="preserve">systematisk </w:t>
      </w:r>
      <w:r>
        <w:rPr>
          <w:rFonts w:ascii="Helvetica" w:hAnsi="Helvetica" w:cs="Helvetica"/>
          <w:color w:val="000000"/>
          <w:sz w:val="27"/>
          <w:szCs w:val="27"/>
        </w:rPr>
        <w:t>vurdering</w:t>
      </w:r>
      <w:r>
        <w:rPr>
          <w:rFonts w:ascii="Helvetica" w:hAnsi="Helvetica" w:cs="Helvetica"/>
          <w:color w:val="000000"/>
          <w:sz w:val="27"/>
          <w:szCs w:val="27"/>
        </w:rPr>
        <w:t xml:space="preserve"> av </w:t>
      </w:r>
      <w:r>
        <w:rPr>
          <w:rFonts w:ascii="Helvetica" w:hAnsi="Helvetica" w:cs="Helvetica"/>
          <w:color w:val="000000"/>
          <w:sz w:val="27"/>
          <w:szCs w:val="27"/>
        </w:rPr>
        <w:t xml:space="preserve">uønskede </w:t>
      </w:r>
      <w:r>
        <w:rPr>
          <w:rFonts w:ascii="Helvetica" w:hAnsi="Helvetica" w:cs="Helvetica"/>
          <w:color w:val="000000"/>
          <w:sz w:val="27"/>
          <w:szCs w:val="27"/>
        </w:rPr>
        <w:t xml:space="preserve">hendelser som kan tenkes å inntreffe og som kan påvirke </w:t>
      </w:r>
      <w:r>
        <w:rPr>
          <w:rFonts w:ascii="Helvetica" w:hAnsi="Helvetica" w:cs="Helvetica"/>
          <w:color w:val="000000"/>
          <w:sz w:val="27"/>
          <w:szCs w:val="27"/>
        </w:rPr>
        <w:t xml:space="preserve">bedriftens </w:t>
      </w:r>
      <w:r>
        <w:rPr>
          <w:rFonts w:ascii="Helvetica" w:hAnsi="Helvetica" w:cs="Helvetica"/>
          <w:color w:val="000000"/>
          <w:sz w:val="27"/>
          <w:szCs w:val="27"/>
        </w:rPr>
        <w:t xml:space="preserve">evne til å ivareta </w:t>
      </w:r>
      <w:proofErr w:type="spellStart"/>
      <w:r>
        <w:rPr>
          <w:rFonts w:ascii="Helvetica" w:hAnsi="Helvetica" w:cs="Helvetica"/>
          <w:color w:val="000000"/>
          <w:sz w:val="27"/>
          <w:szCs w:val="27"/>
        </w:rPr>
        <w:t>konfidensialltet</w:t>
      </w:r>
      <w:proofErr w:type="spellEnd"/>
      <w:r>
        <w:rPr>
          <w:rFonts w:ascii="Helvetica" w:hAnsi="Helvetica" w:cs="Helvetica"/>
          <w:color w:val="000000"/>
          <w:sz w:val="27"/>
          <w:szCs w:val="27"/>
        </w:rPr>
        <w:t xml:space="preserve">, integritet og tilgjengelighet. </w:t>
      </w:r>
      <w:r>
        <w:rPr>
          <w:rFonts w:ascii="Helvetica" w:hAnsi="Helvetica" w:cs="Helvetica"/>
          <w:color w:val="000000"/>
          <w:sz w:val="27"/>
          <w:szCs w:val="27"/>
        </w:rPr>
        <w:t xml:space="preserve">Slike </w:t>
      </w:r>
      <w:r>
        <w:rPr>
          <w:rFonts w:ascii="Helvetica" w:hAnsi="Helvetica" w:cs="Helvetica"/>
          <w:color w:val="000000"/>
          <w:sz w:val="27"/>
          <w:szCs w:val="27"/>
        </w:rPr>
        <w:t xml:space="preserve">vurderinger gir </w:t>
      </w:r>
      <w:r>
        <w:rPr>
          <w:rFonts w:ascii="Helvetica" w:hAnsi="Helvetica" w:cs="Helvetica"/>
          <w:color w:val="000000"/>
          <w:sz w:val="27"/>
          <w:szCs w:val="27"/>
        </w:rPr>
        <w:t xml:space="preserve">mulighet </w:t>
      </w:r>
      <w:r>
        <w:rPr>
          <w:rFonts w:ascii="Helvetica" w:hAnsi="Helvetica" w:cs="Helvetica"/>
          <w:color w:val="000000"/>
          <w:sz w:val="27"/>
          <w:szCs w:val="27"/>
        </w:rPr>
        <w:t xml:space="preserve">for å prioritere og </w:t>
      </w:r>
      <w:r>
        <w:rPr>
          <w:rFonts w:ascii="Helvetica" w:hAnsi="Helvetica" w:cs="Helvetica"/>
          <w:color w:val="000000"/>
          <w:sz w:val="27"/>
          <w:szCs w:val="27"/>
        </w:rPr>
        <w:t>sette i gang</w:t>
      </w:r>
      <w:r>
        <w:rPr>
          <w:rFonts w:ascii="Helvetica" w:hAnsi="Helvetica" w:cs="Helvetica"/>
          <w:color w:val="000000"/>
          <w:sz w:val="27"/>
          <w:szCs w:val="27"/>
        </w:rPr>
        <w:t xml:space="preserve"> tiltak for å </w:t>
      </w:r>
      <w:r>
        <w:rPr>
          <w:rFonts w:ascii="Helvetica" w:hAnsi="Helvetica" w:cs="Helvetica"/>
          <w:color w:val="000000"/>
          <w:sz w:val="27"/>
          <w:szCs w:val="27"/>
        </w:rPr>
        <w:t xml:space="preserve">redusere </w:t>
      </w:r>
      <w:r>
        <w:rPr>
          <w:rFonts w:ascii="Helvetica" w:hAnsi="Helvetica" w:cs="Helvetica"/>
          <w:color w:val="000000"/>
          <w:sz w:val="27"/>
          <w:szCs w:val="27"/>
        </w:rPr>
        <w:t xml:space="preserve">risikonivået for </w:t>
      </w:r>
      <w:r>
        <w:rPr>
          <w:rFonts w:ascii="Helvetica" w:hAnsi="Helvetica" w:cs="Helvetica"/>
          <w:color w:val="000000"/>
          <w:sz w:val="27"/>
          <w:szCs w:val="27"/>
        </w:rPr>
        <w:t>bedriften</w:t>
      </w:r>
      <w:r>
        <w:rPr>
          <w:rFonts w:ascii="Helvetica" w:hAnsi="Helvetica" w:cs="Helvetica"/>
          <w:color w:val="000000"/>
          <w:sz w:val="27"/>
          <w:szCs w:val="27"/>
        </w:rPr>
        <w:t xml:space="preserve"> på akseptabelt nivå. </w:t>
      </w:r>
    </w:p>
    <w:p w14:paraId="08812843" w14:textId="77777777" w:rsidR="0034469B" w:rsidRDefault="0034469B"/>
    <w:p w14:paraId="04A6DB8C" w14:textId="10413CD0" w:rsidR="005273A1" w:rsidRDefault="005273A1"/>
    <w:p w14:paraId="31C6BED2" w14:textId="19E01BB8" w:rsidR="005273A1" w:rsidRDefault="005273A1">
      <w:r>
        <w:rPr>
          <w:noProof/>
        </w:rPr>
        <w:drawing>
          <wp:inline distT="0" distB="0" distL="0" distR="0" wp14:anchorId="4746A611" wp14:editId="2940236C">
            <wp:extent cx="4268470" cy="3240405"/>
            <wp:effectExtent l="0" t="0" r="0" b="0"/>
            <wp:docPr id="1" name="Bilde 1" descr="Risikomat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ikomatris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8470" cy="3240405"/>
                    </a:xfrm>
                    <a:prstGeom prst="rect">
                      <a:avLst/>
                    </a:prstGeom>
                    <a:noFill/>
                    <a:ln>
                      <a:noFill/>
                    </a:ln>
                  </pic:spPr>
                </pic:pic>
              </a:graphicData>
            </a:graphic>
          </wp:inline>
        </w:drawing>
      </w:r>
    </w:p>
    <w:p w14:paraId="45943457" w14:textId="61A8C6EB" w:rsidR="005273A1" w:rsidRDefault="005273A1"/>
    <w:p w14:paraId="22E412FE" w14:textId="22B96A26" w:rsidR="005273A1" w:rsidRDefault="005273A1"/>
    <w:p w14:paraId="25C3CDA2" w14:textId="19ED0A73" w:rsidR="005273A1" w:rsidRPr="005273A1" w:rsidRDefault="005273A1" w:rsidP="005273A1">
      <w:r>
        <w:t>Faktorene i risiko</w:t>
      </w:r>
      <w:r w:rsidR="0034469B">
        <w:t xml:space="preserve">vurderingsarbeidet blir vurdert langs to akser. Aksene er beskrevet som </w:t>
      </w:r>
      <w:r w:rsidRPr="005273A1">
        <w:t>sannsynlighet og konsekvens.</w:t>
      </w:r>
    </w:p>
    <w:p w14:paraId="63B492DF" w14:textId="5DF25014" w:rsidR="005273A1" w:rsidRDefault="005273A1" w:rsidP="005273A1">
      <w:r w:rsidRPr="005273A1">
        <w:t xml:space="preserve">Sannsynlighet skal si noe om hvor </w:t>
      </w:r>
      <w:r w:rsidR="0034469B">
        <w:t xml:space="preserve">stor mulighet </w:t>
      </w:r>
      <w:r w:rsidRPr="005273A1">
        <w:t xml:space="preserve">det er at </w:t>
      </w:r>
      <w:r w:rsidR="0034469B">
        <w:t xml:space="preserve">en uønsket hendelse </w:t>
      </w:r>
      <w:r w:rsidRPr="005273A1">
        <w:t xml:space="preserve">inntreffer. Konsekvens skal si noe om </w:t>
      </w:r>
      <w:r w:rsidR="0034469B">
        <w:t>hvilke følger det har h</w:t>
      </w:r>
      <w:r w:rsidRPr="005273A1">
        <w:t>vis det inntreffer.</w:t>
      </w:r>
    </w:p>
    <w:p w14:paraId="1CA206CE" w14:textId="0EEBD2E6" w:rsidR="0034469B" w:rsidRDefault="0034469B" w:rsidP="005273A1"/>
    <w:p w14:paraId="08066EAA" w14:textId="77777777" w:rsidR="0034469B" w:rsidRPr="005273A1" w:rsidRDefault="0034469B" w:rsidP="005273A1"/>
    <w:p w14:paraId="217358BE" w14:textId="37BB9FB5" w:rsidR="005273A1" w:rsidRPr="005273A1" w:rsidRDefault="0034469B" w:rsidP="005273A1">
      <w:r>
        <w:t>Skale som benyttes her er fra 1-4:</w:t>
      </w:r>
    </w:p>
    <w:tbl>
      <w:tblPr>
        <w:tblW w:w="1035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904"/>
        <w:gridCol w:w="2712"/>
        <w:gridCol w:w="3013"/>
        <w:gridCol w:w="1721"/>
      </w:tblGrid>
      <w:tr w:rsidR="005273A1" w:rsidRPr="005273A1" w14:paraId="2D89019B" w14:textId="77777777" w:rsidTr="005273A1">
        <w:trPr>
          <w:tblHeader/>
        </w:trPr>
        <w:tc>
          <w:tcPr>
            <w:tcW w:w="0" w:type="auto"/>
            <w:gridSpan w:val="4"/>
            <w:tcBorders>
              <w:top w:val="single" w:sz="2" w:space="0" w:color="000000"/>
              <w:left w:val="single" w:sz="2" w:space="0" w:color="000000"/>
              <w:bottom w:val="single" w:sz="6" w:space="0" w:color="000000"/>
              <w:right w:val="single" w:sz="6" w:space="0" w:color="000000"/>
            </w:tcBorders>
            <w:shd w:val="clear" w:color="auto" w:fill="DDDDDD"/>
            <w:tcMar>
              <w:top w:w="240" w:type="dxa"/>
              <w:left w:w="300" w:type="dxa"/>
              <w:bottom w:w="240" w:type="dxa"/>
              <w:right w:w="300" w:type="dxa"/>
            </w:tcMar>
            <w:hideMark/>
          </w:tcPr>
          <w:p w14:paraId="612041CB" w14:textId="77777777" w:rsidR="005273A1" w:rsidRPr="005273A1" w:rsidRDefault="005273A1" w:rsidP="005273A1">
            <w:pPr>
              <w:rPr>
                <w:b/>
                <w:bCs/>
              </w:rPr>
            </w:pPr>
            <w:r w:rsidRPr="005273A1">
              <w:rPr>
                <w:b/>
                <w:bCs/>
              </w:rPr>
              <w:t>Sannsynlighet</w:t>
            </w:r>
          </w:p>
        </w:tc>
      </w:tr>
      <w:tr w:rsidR="005273A1" w:rsidRPr="005273A1" w14:paraId="27195EE7" w14:textId="77777777" w:rsidTr="005273A1">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7C0F709F" w14:textId="56D65E31" w:rsidR="005273A1" w:rsidRPr="005273A1" w:rsidRDefault="005273A1" w:rsidP="005273A1">
            <w:r w:rsidRPr="005273A1">
              <w:t xml:space="preserve">1 </w:t>
            </w:r>
            <w:r w:rsidR="0034469B">
              <w:t>–</w:t>
            </w:r>
            <w:r w:rsidRPr="005273A1">
              <w:t xml:space="preserve"> Lav</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77607161" w14:textId="77777777" w:rsidR="005273A1" w:rsidRPr="005273A1" w:rsidRDefault="005273A1" w:rsidP="005273A1">
            <w:r w:rsidRPr="005273A1">
              <w:t>2 - Moderat</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49EA8C8D" w14:textId="4A752C41" w:rsidR="005273A1" w:rsidRPr="005273A1" w:rsidRDefault="005273A1" w:rsidP="005273A1">
            <w:r w:rsidRPr="005273A1">
              <w:t xml:space="preserve">3 </w:t>
            </w:r>
            <w:r w:rsidR="0022515D">
              <w:t>–</w:t>
            </w:r>
            <w:r w:rsidRPr="005273A1">
              <w:t xml:space="preserve"> Høy</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461ECFDE" w14:textId="77777777" w:rsidR="005273A1" w:rsidRPr="005273A1" w:rsidRDefault="005273A1" w:rsidP="005273A1">
            <w:r w:rsidRPr="005273A1">
              <w:t>4 - Svært høy</w:t>
            </w:r>
          </w:p>
        </w:tc>
      </w:tr>
      <w:tr w:rsidR="005273A1" w:rsidRPr="005273A1" w14:paraId="671AF9FA" w14:textId="77777777" w:rsidTr="005273A1">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135A82F0" w14:textId="77777777" w:rsidR="005273A1" w:rsidRPr="005273A1" w:rsidRDefault="005273A1" w:rsidP="005273A1">
            <w:r w:rsidRPr="005273A1">
              <w:t>En gang pr. 10 år eller sjeldnere</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125DDB73" w14:textId="77777777" w:rsidR="005273A1" w:rsidRPr="005273A1" w:rsidRDefault="005273A1" w:rsidP="005273A1">
            <w:r w:rsidRPr="005273A1">
              <w:t>En gang pr. år eller sjeldnere</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35B88F56" w14:textId="77777777" w:rsidR="005273A1" w:rsidRPr="005273A1" w:rsidRDefault="005273A1" w:rsidP="005273A1">
            <w:r w:rsidRPr="005273A1">
              <w:t>En gang pr. måned eller sjeldnere</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045FB7CE" w14:textId="77777777" w:rsidR="005273A1" w:rsidRPr="005273A1" w:rsidRDefault="005273A1" w:rsidP="005273A1">
            <w:r w:rsidRPr="005273A1">
              <w:t>Skjer ukentlig</w:t>
            </w:r>
          </w:p>
        </w:tc>
      </w:tr>
    </w:tbl>
    <w:p w14:paraId="10F4E91B" w14:textId="77777777" w:rsidR="005273A1" w:rsidRPr="005273A1" w:rsidRDefault="005273A1" w:rsidP="005273A1">
      <w:r w:rsidRPr="005273A1">
        <w:t> </w:t>
      </w:r>
    </w:p>
    <w:tbl>
      <w:tblPr>
        <w:tblW w:w="1035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198"/>
        <w:gridCol w:w="2266"/>
        <w:gridCol w:w="2653"/>
        <w:gridCol w:w="3233"/>
      </w:tblGrid>
      <w:tr w:rsidR="005273A1" w:rsidRPr="005273A1" w14:paraId="622229D9" w14:textId="77777777" w:rsidTr="005273A1">
        <w:trPr>
          <w:tblHeader/>
        </w:trPr>
        <w:tc>
          <w:tcPr>
            <w:tcW w:w="0" w:type="auto"/>
            <w:gridSpan w:val="4"/>
            <w:tcBorders>
              <w:top w:val="single" w:sz="2" w:space="0" w:color="000000"/>
              <w:left w:val="single" w:sz="2" w:space="0" w:color="000000"/>
              <w:bottom w:val="single" w:sz="6" w:space="0" w:color="000000"/>
              <w:right w:val="single" w:sz="6" w:space="0" w:color="000000"/>
            </w:tcBorders>
            <w:shd w:val="clear" w:color="auto" w:fill="DDDDDD"/>
            <w:tcMar>
              <w:top w:w="240" w:type="dxa"/>
              <w:left w:w="300" w:type="dxa"/>
              <w:bottom w:w="240" w:type="dxa"/>
              <w:right w:w="300" w:type="dxa"/>
            </w:tcMar>
            <w:hideMark/>
          </w:tcPr>
          <w:p w14:paraId="1E9F58E6" w14:textId="77777777" w:rsidR="005273A1" w:rsidRPr="005273A1" w:rsidRDefault="005273A1" w:rsidP="005273A1">
            <w:pPr>
              <w:rPr>
                <w:b/>
                <w:bCs/>
              </w:rPr>
            </w:pPr>
            <w:r w:rsidRPr="005273A1">
              <w:rPr>
                <w:b/>
                <w:bCs/>
              </w:rPr>
              <w:t>Konsekvens</w:t>
            </w:r>
          </w:p>
        </w:tc>
      </w:tr>
      <w:tr w:rsidR="005273A1" w:rsidRPr="005273A1" w14:paraId="5C7A0BE5" w14:textId="77777777" w:rsidTr="005273A1">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53AC4FCF" w14:textId="55EF624A" w:rsidR="005273A1" w:rsidRPr="005273A1" w:rsidRDefault="005273A1" w:rsidP="005273A1">
            <w:r w:rsidRPr="005273A1">
              <w:t xml:space="preserve">1 </w:t>
            </w:r>
            <w:r w:rsidR="0034469B">
              <w:t>–</w:t>
            </w:r>
            <w:r w:rsidRPr="005273A1">
              <w:t xml:space="preserve"> Lav</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147E9A35" w14:textId="77777777" w:rsidR="005273A1" w:rsidRPr="005273A1" w:rsidRDefault="005273A1" w:rsidP="005273A1">
            <w:r w:rsidRPr="005273A1">
              <w:t>2 - Moderat</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57EEAD35" w14:textId="574EAA85" w:rsidR="005273A1" w:rsidRPr="005273A1" w:rsidRDefault="005273A1" w:rsidP="005273A1">
            <w:r w:rsidRPr="005273A1">
              <w:t xml:space="preserve">3 </w:t>
            </w:r>
            <w:r w:rsidR="0022515D">
              <w:t>–</w:t>
            </w:r>
            <w:r w:rsidRPr="005273A1">
              <w:t xml:space="preserve"> Høy</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7A77AECE" w14:textId="77777777" w:rsidR="005273A1" w:rsidRPr="005273A1" w:rsidRDefault="005273A1" w:rsidP="005273A1">
            <w:r w:rsidRPr="005273A1">
              <w:t>4 - Svært høy</w:t>
            </w:r>
          </w:p>
        </w:tc>
      </w:tr>
      <w:tr w:rsidR="005273A1" w:rsidRPr="005273A1" w14:paraId="7E85BC0B" w14:textId="77777777" w:rsidTr="005273A1">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51274228" w14:textId="77777777" w:rsidR="005273A1" w:rsidRPr="005273A1" w:rsidRDefault="005273A1" w:rsidP="005273A1">
            <w:r w:rsidRPr="005273A1">
              <w:t>Liten eller ubetydelig konsekvens. Ubetydelig økonomisk tap, minimal ulempe for de berørte.</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6A21DCEF" w14:textId="77777777" w:rsidR="005273A1" w:rsidRPr="005273A1" w:rsidRDefault="005273A1" w:rsidP="005273A1">
            <w:r w:rsidRPr="005273A1">
              <w:t>Noe økonomisk tap, tap av informasjon eller omdømme. Vil medføre kostnader eller merarbeid. Noe tap av persondata.</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3025A5F3" w14:textId="77777777" w:rsidR="005273A1" w:rsidRPr="005273A1" w:rsidRDefault="005273A1" w:rsidP="005273A1">
            <w:r w:rsidRPr="005273A1">
              <w:t>Alvorlig hendelse. Omdømmetap, tap av større menger persondata eller tap av sensitive persondata. Betydelige økonomiske konsekvenser.</w:t>
            </w:r>
          </w:p>
        </w:tc>
        <w:tc>
          <w:tcPr>
            <w:tcW w:w="0" w:type="auto"/>
            <w:tcBorders>
              <w:top w:val="single" w:sz="2" w:space="0" w:color="000000"/>
              <w:left w:val="single" w:sz="2" w:space="0" w:color="000000"/>
              <w:bottom w:val="single" w:sz="6" w:space="0" w:color="000000"/>
              <w:right w:val="single" w:sz="6" w:space="0" w:color="000000"/>
            </w:tcBorders>
            <w:tcMar>
              <w:top w:w="240" w:type="dxa"/>
              <w:left w:w="300" w:type="dxa"/>
              <w:bottom w:w="240" w:type="dxa"/>
              <w:right w:w="300" w:type="dxa"/>
            </w:tcMar>
            <w:hideMark/>
          </w:tcPr>
          <w:p w14:paraId="2F5C2F0C" w14:textId="77777777" w:rsidR="005273A1" w:rsidRPr="005273A1" w:rsidRDefault="005273A1" w:rsidP="005273A1">
            <w:r w:rsidRPr="005273A1">
              <w:t>Svært alvorlig. Store økonomiske tap. Tap av store mengder sensitive personopplysninger. Tap av stor økonomisk verdi eller ødeleggelse av uerstattelige data.</w:t>
            </w:r>
          </w:p>
        </w:tc>
      </w:tr>
    </w:tbl>
    <w:p w14:paraId="6B8BE648" w14:textId="77777777" w:rsidR="005273A1" w:rsidRPr="005273A1" w:rsidRDefault="005273A1" w:rsidP="005273A1">
      <w:r w:rsidRPr="005273A1">
        <w:br/>
        <w:t> </w:t>
      </w:r>
    </w:p>
    <w:p w14:paraId="3E29FF68" w14:textId="007F819C" w:rsidR="005273A1" w:rsidRDefault="0034469B">
      <w:r>
        <w:t>(Kilde: Boka Sikkerhetsfaget, kapittel 7 s 194-197; Fagbokforlaget)</w:t>
      </w:r>
    </w:p>
    <w:p w14:paraId="369BF5DE" w14:textId="18342855" w:rsidR="0034469B" w:rsidRDefault="0034469B"/>
    <w:p w14:paraId="23FC0C4A" w14:textId="17702A55" w:rsidR="0034469B" w:rsidRDefault="0034469B"/>
    <w:p w14:paraId="4514C23D" w14:textId="05F67626" w:rsidR="0034469B" w:rsidRDefault="0034469B">
      <w:r>
        <w:t>B</w:t>
      </w:r>
    </w:p>
    <w:p w14:paraId="5B1F3A5D" w14:textId="580EE237" w:rsidR="0034469B" w:rsidRDefault="0034469B"/>
    <w:p w14:paraId="4E094F6A" w14:textId="72E3F3D5" w:rsidR="0034469B" w:rsidRDefault="0034469B">
      <w:r>
        <w:t xml:space="preserve">Punkt E er største trussel fordi den er </w:t>
      </w:r>
      <w:r w:rsidR="0022515D">
        <w:t>høy</w:t>
      </w:r>
      <w:r>
        <w:t xml:space="preserve"> sannsynlig</w:t>
      </w:r>
      <w:r w:rsidR="0022515D">
        <w:t>het</w:t>
      </w:r>
      <w:r>
        <w:t xml:space="preserve"> og har </w:t>
      </w:r>
      <w:r w:rsidR="0022515D">
        <w:t xml:space="preserve">svært </w:t>
      </w:r>
      <w:r>
        <w:t>høy konsekvens.</w:t>
      </w:r>
    </w:p>
    <w:p w14:paraId="11BAC587" w14:textId="6C2F0D27" w:rsidR="0034469B" w:rsidRDefault="0034469B">
      <w:r>
        <w:t xml:space="preserve">Punkt A har stor sannsynlighet og høy </w:t>
      </w:r>
      <w:r w:rsidR="0022515D">
        <w:t>konsekvens og høy sannsynlighet.</w:t>
      </w:r>
    </w:p>
    <w:p w14:paraId="7F082CD5" w14:textId="78B30A21" w:rsidR="0022515D" w:rsidRDefault="0022515D" w:rsidP="0022515D">
      <w:r>
        <w:t>Deretter er punkt D neststørste trussel fordi den er svært høy sannsynlighet og høy konsekvens.</w:t>
      </w:r>
    </w:p>
    <w:p w14:paraId="07989D69" w14:textId="762B84B6" w:rsidR="0022515D" w:rsidRDefault="0022515D" w:rsidP="0022515D">
      <w:r>
        <w:t xml:space="preserve">Deretter punkt F, lav </w:t>
      </w:r>
      <w:proofErr w:type="gramStart"/>
      <w:r>
        <w:t>sannsynlighet</w:t>
      </w:r>
      <w:proofErr w:type="gramEnd"/>
      <w:r>
        <w:t xml:space="preserve"> men høy konsekvens.</w:t>
      </w:r>
    </w:p>
    <w:p w14:paraId="21C43893" w14:textId="1971AA98" w:rsidR="0022515D" w:rsidRDefault="0022515D">
      <w:r>
        <w:t>Punkt C er svært høy sannsynlighet, men konsekvens er lav.</w:t>
      </w:r>
    </w:p>
    <w:p w14:paraId="38AA4F5A" w14:textId="382BE03E" w:rsidR="0022515D" w:rsidRDefault="0022515D">
      <w:r>
        <w:t xml:space="preserve">Punktene B og G må vurderes som risikoaksept som betyr at du aksepterer en del risikoer uten at det hat en </w:t>
      </w:r>
      <w:proofErr w:type="gramStart"/>
      <w:r>
        <w:t>høy</w:t>
      </w:r>
      <w:proofErr w:type="gramEnd"/>
      <w:r>
        <w:t xml:space="preserve"> men mer en moderat eller lav konsekvens</w:t>
      </w:r>
    </w:p>
    <w:p w14:paraId="06468770" w14:textId="5AC69027" w:rsidR="0022515D" w:rsidRDefault="0022515D"/>
    <w:p w14:paraId="0E95186A" w14:textId="08D651BC" w:rsidR="0022515D" w:rsidRDefault="0022515D"/>
    <w:p w14:paraId="210A47C1" w14:textId="226F8245" w:rsidR="0022515D" w:rsidRDefault="0022515D"/>
    <w:p w14:paraId="2AE54BA9" w14:textId="30527770" w:rsidR="0022515D" w:rsidRDefault="0022515D">
      <w:r>
        <w:t>Oppgave 3</w:t>
      </w:r>
    </w:p>
    <w:p w14:paraId="66BCC1E0" w14:textId="77777777" w:rsidR="0022515D" w:rsidRDefault="0022515D"/>
    <w:p w14:paraId="4A3FABD6" w14:textId="6BEF7273" w:rsidR="0022515D" w:rsidRDefault="00340C2F">
      <w:r>
        <w:t>A</w:t>
      </w:r>
    </w:p>
    <w:p w14:paraId="5C0696FE" w14:textId="42C55109" w:rsidR="00340C2F" w:rsidRDefault="00340C2F">
      <w:pPr>
        <w:rPr>
          <w:rFonts w:cs="Arial"/>
        </w:rPr>
      </w:pPr>
    </w:p>
    <w:p w14:paraId="53898FCF" w14:textId="099F3B04" w:rsidR="005A533E" w:rsidRDefault="005A533E">
      <w:pPr>
        <w:rPr>
          <w:rFonts w:cs="Arial"/>
        </w:rPr>
      </w:pPr>
      <w:r>
        <w:rPr>
          <w:rFonts w:cs="Arial"/>
        </w:rPr>
        <w:t>Hvis kontantsalg ikke blir registrert har Skatteetaten ikke mulighet til å kontrollere omsetningen, MVA. for eksempel. Kontroll over kontant er strengere fordi kunden skal også beskyttes med kvitteringskrav og registrering i kassen. Nummering på kassekvitteringen skal værende stigende. Kassa-apparatet skal ha en produkterklæring som betyr at kassaleverandøren har sendt inn et skjema til Skatteetaten. På denne måten er det bekreftet at kassaen tilfredsstiller kravene i kassasystemloven og -forskriften.</w:t>
      </w:r>
    </w:p>
    <w:p w14:paraId="09D4BCA5" w14:textId="4155B2F9" w:rsidR="005A533E" w:rsidRDefault="005A533E">
      <w:pPr>
        <w:rPr>
          <w:rFonts w:cs="Arial"/>
        </w:rPr>
      </w:pPr>
    </w:p>
    <w:p w14:paraId="57C5CC19" w14:textId="3CA7C7D8" w:rsidR="005A533E" w:rsidRDefault="005A533E">
      <w:pPr>
        <w:rPr>
          <w:rFonts w:cs="Arial"/>
        </w:rPr>
      </w:pPr>
    </w:p>
    <w:p w14:paraId="0BAA7693" w14:textId="29D5A77D" w:rsidR="005A533E" w:rsidRDefault="005A533E">
      <w:pPr>
        <w:rPr>
          <w:rFonts w:cs="Arial"/>
        </w:rPr>
      </w:pPr>
      <w:r>
        <w:rPr>
          <w:rFonts w:cs="Arial"/>
        </w:rPr>
        <w:t>B</w:t>
      </w:r>
    </w:p>
    <w:p w14:paraId="0E5EE0F6"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r w:rsidRPr="005A533E">
        <w:rPr>
          <w:rFonts w:ascii="Helvetica" w:eastAsia="Times New Roman" w:hAnsi="Helvetica" w:cs="Helvetica"/>
          <w:b/>
          <w:bCs/>
          <w:color w:val="333333"/>
          <w:sz w:val="23"/>
          <w:szCs w:val="23"/>
          <w:lang w:eastAsia="nb-NO"/>
        </w:rPr>
        <w:t>§ 5-3-2.</w:t>
      </w:r>
      <w:r w:rsidRPr="005A533E">
        <w:rPr>
          <w:rFonts w:ascii="Helvetica" w:eastAsia="Times New Roman" w:hAnsi="Helvetica" w:cs="Helvetica"/>
          <w:b/>
          <w:bCs/>
          <w:i/>
          <w:iCs/>
          <w:color w:val="333333"/>
          <w:sz w:val="23"/>
          <w:szCs w:val="23"/>
          <w:lang w:eastAsia="nb-NO"/>
        </w:rPr>
        <w:t>Registreringer i kassasystemet</w:t>
      </w:r>
    </w:p>
    <w:p w14:paraId="68E90033"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 xml:space="preserve">Bokføringspliktige skal registrere kontantsalg fortløpende i et kassasystem med produkterklæring som tilfredsstiller kravene i kassasystemlova og kassasystemforskrifta med mindre annet er bestemt i denne forskrift. Også annen løpende </w:t>
      </w:r>
      <w:proofErr w:type="gramStart"/>
      <w:r w:rsidRPr="005A533E">
        <w:rPr>
          <w:rFonts w:ascii="Helvetica" w:eastAsia="Times New Roman" w:hAnsi="Helvetica" w:cs="Helvetica"/>
          <w:color w:val="333333"/>
          <w:sz w:val="23"/>
          <w:szCs w:val="23"/>
          <w:lang w:eastAsia="nb-NO"/>
        </w:rPr>
        <w:t>anvendelse</w:t>
      </w:r>
      <w:proofErr w:type="gramEnd"/>
      <w:r w:rsidRPr="005A533E">
        <w:rPr>
          <w:rFonts w:ascii="Helvetica" w:eastAsia="Times New Roman" w:hAnsi="Helvetica" w:cs="Helvetica"/>
          <w:color w:val="333333"/>
          <w:sz w:val="23"/>
          <w:szCs w:val="23"/>
          <w:lang w:eastAsia="nb-NO"/>
        </w:rPr>
        <w:t xml:space="preserve"> av kassasystemet skal registreres fortløpende i kassasystemet. Registrering i kassasystemet skal omfatte all den informasjon som kreves spesifisert på </w:t>
      </w:r>
      <w:proofErr w:type="spellStart"/>
      <w:r w:rsidRPr="005A533E">
        <w:rPr>
          <w:rFonts w:ascii="Helvetica" w:eastAsia="Times New Roman" w:hAnsi="Helvetica" w:cs="Helvetica"/>
          <w:color w:val="333333"/>
          <w:sz w:val="23"/>
          <w:szCs w:val="23"/>
          <w:lang w:eastAsia="nb-NO"/>
        </w:rPr>
        <w:t>X</w:t>
      </w:r>
      <w:proofErr w:type="spellEnd"/>
      <w:r w:rsidRPr="005A533E">
        <w:rPr>
          <w:rFonts w:ascii="Helvetica" w:eastAsia="Times New Roman" w:hAnsi="Helvetica" w:cs="Helvetica"/>
          <w:color w:val="333333"/>
          <w:sz w:val="23"/>
          <w:szCs w:val="23"/>
          <w:lang w:eastAsia="nb-NO"/>
        </w:rPr>
        <w:t>-rapport, Z-rapport og kvitteringer etter </w:t>
      </w:r>
      <w:hyperlink r:id="rId5" w:history="1">
        <w:r w:rsidRPr="005A533E">
          <w:rPr>
            <w:rFonts w:ascii="Helvetica" w:eastAsia="Times New Roman" w:hAnsi="Helvetica" w:cs="Helvetica"/>
            <w:color w:val="DB142C"/>
            <w:sz w:val="23"/>
            <w:szCs w:val="23"/>
            <w:u w:val="single"/>
            <w:lang w:eastAsia="nb-NO"/>
          </w:rPr>
          <w:t>kassasystemforskrifta § 2-8</w:t>
        </w:r>
      </w:hyperlink>
      <w:r w:rsidRPr="005A533E">
        <w:rPr>
          <w:rFonts w:ascii="Helvetica" w:eastAsia="Times New Roman" w:hAnsi="Helvetica" w:cs="Helvetica"/>
          <w:color w:val="333333"/>
          <w:sz w:val="23"/>
          <w:szCs w:val="23"/>
          <w:lang w:eastAsia="nb-NO"/>
        </w:rPr>
        <w:t> (§ 2-8-1 til </w:t>
      </w:r>
      <w:hyperlink r:id="rId6" w:history="1">
        <w:r w:rsidRPr="005A533E">
          <w:rPr>
            <w:rFonts w:ascii="Helvetica" w:eastAsia="Times New Roman" w:hAnsi="Helvetica" w:cs="Helvetica"/>
            <w:color w:val="DB142C"/>
            <w:sz w:val="23"/>
            <w:szCs w:val="23"/>
            <w:u w:val="single"/>
            <w:lang w:eastAsia="nb-NO"/>
          </w:rPr>
          <w:t>§ 2-8-7</w:t>
        </w:r>
      </w:hyperlink>
      <w:r w:rsidRPr="005A533E">
        <w:rPr>
          <w:rFonts w:ascii="Helvetica" w:eastAsia="Times New Roman" w:hAnsi="Helvetica" w:cs="Helvetica"/>
          <w:color w:val="333333"/>
          <w:sz w:val="23"/>
          <w:szCs w:val="23"/>
          <w:lang w:eastAsia="nb-NO"/>
        </w:rPr>
        <w:t>).</w:t>
      </w:r>
    </w:p>
    <w:p w14:paraId="4DB9A5A1"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Kontantsalget skal registreres på den enkelte operatør hvis systemet har slik funksjonalitet, og operatøren oppbevarer kontantene i eget pengebelte eller lignende.</w:t>
      </w:r>
    </w:p>
    <w:p w14:paraId="048741AD" w14:textId="6613EA0D" w:rsidR="005A533E" w:rsidRDefault="005A533E">
      <w:pPr>
        <w:rPr>
          <w:rFonts w:cs="Arial"/>
        </w:rPr>
      </w:pPr>
    </w:p>
    <w:p w14:paraId="3A8E1296"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r w:rsidRPr="005A533E">
        <w:rPr>
          <w:rFonts w:ascii="Helvetica" w:eastAsia="Times New Roman" w:hAnsi="Helvetica" w:cs="Helvetica"/>
          <w:b/>
          <w:bCs/>
          <w:color w:val="333333"/>
          <w:sz w:val="23"/>
          <w:szCs w:val="23"/>
          <w:lang w:eastAsia="nb-NO"/>
        </w:rPr>
        <w:t>§ 5-3-4.</w:t>
      </w:r>
      <w:r w:rsidRPr="005A533E">
        <w:rPr>
          <w:rFonts w:ascii="Helvetica" w:eastAsia="Times New Roman" w:hAnsi="Helvetica" w:cs="Helvetica"/>
          <w:b/>
          <w:bCs/>
          <w:i/>
          <w:iCs/>
          <w:color w:val="333333"/>
          <w:sz w:val="23"/>
          <w:szCs w:val="23"/>
          <w:lang w:eastAsia="nb-NO"/>
        </w:rPr>
        <w:t>Krav til bruk av kassaskuff</w:t>
      </w:r>
    </w:p>
    <w:p w14:paraId="776BE213"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Bokføringspliktig skal oppbevare kontanter i integrert kassaskuff. Dersom kontantsalget blir registrert i kassasystemet på den enkelte operatør og betaling ikke skjer ved et fast kassapunkt, kan operatøren likevel benytte pengebelte eller lignende for å oppbevare kontanter for virksomheten.</w:t>
      </w:r>
    </w:p>
    <w:p w14:paraId="00CCEE17"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Dersom beordring av utskrift av salgskvittering ikke skjer fra et fast kassapunkt og salget blir registrert på den enkelte operatør, kan bokføringspliktig benytte et kassasystem der kassapunktet ikke har integrert kassaskuff. Det samme gjelder for kassapunkt der det ikke er mulig å betale med sedler og mynter.</w:t>
      </w:r>
    </w:p>
    <w:p w14:paraId="50D68D25"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Integrert kassaskuff skal lukkes umiddelbart etter at betaling for kontantsalget er mottatt. Det samme gjelder dersom kassaskuffen har vært åpnet for andre formål som veksling eller inn- og utbetalinger.</w:t>
      </w:r>
    </w:p>
    <w:p w14:paraId="51F1A566"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Dersom flere bokføringspliktige bruker felles kassasystem, jf. </w:t>
      </w:r>
      <w:hyperlink r:id="rId7" w:history="1">
        <w:r w:rsidRPr="005A533E">
          <w:rPr>
            <w:rFonts w:ascii="Helvetica" w:eastAsia="Times New Roman" w:hAnsi="Helvetica" w:cs="Helvetica"/>
            <w:color w:val="DB142C"/>
            <w:sz w:val="23"/>
            <w:szCs w:val="23"/>
            <w:u w:val="single"/>
            <w:lang w:eastAsia="nb-NO"/>
          </w:rPr>
          <w:t>§ 5-3-9</w:t>
        </w:r>
      </w:hyperlink>
      <w:r w:rsidRPr="005A533E">
        <w:rPr>
          <w:rFonts w:ascii="Helvetica" w:eastAsia="Times New Roman" w:hAnsi="Helvetica" w:cs="Helvetica"/>
          <w:color w:val="333333"/>
          <w:sz w:val="23"/>
          <w:szCs w:val="23"/>
          <w:lang w:eastAsia="nb-NO"/>
        </w:rPr>
        <w:t>, må minst en av de bokføringspliktige bruke integrert kassaskuff for oppbevaring av betalingsmidlene. Dersom det ikke er mulig å holde betalingsmidlene fra flere bokføringspliktige brukere adskilt i kassaskuffen, skal øvrige brukere oppbevare betalingsmidlene i egne kassaskuffer.</w:t>
      </w:r>
    </w:p>
    <w:p w14:paraId="2506E963" w14:textId="3E632102" w:rsidR="005A533E" w:rsidRDefault="005A533E">
      <w:pPr>
        <w:rPr>
          <w:rFonts w:cs="Arial"/>
        </w:rPr>
      </w:pPr>
    </w:p>
    <w:p w14:paraId="7BF6133A" w14:textId="2A4C9F8B" w:rsidR="005A533E" w:rsidRDefault="005A533E">
      <w:pPr>
        <w:rPr>
          <w:rFonts w:cs="Arial"/>
        </w:rPr>
      </w:pPr>
    </w:p>
    <w:p w14:paraId="58915A8E" w14:textId="5B4BE93A" w:rsidR="005A533E" w:rsidRDefault="005A533E">
      <w:pPr>
        <w:rPr>
          <w:rFonts w:cs="Arial"/>
        </w:rPr>
      </w:pPr>
    </w:p>
    <w:p w14:paraId="0A3F48A4" w14:textId="38D264A4" w:rsidR="005A533E" w:rsidRDefault="005A533E">
      <w:pPr>
        <w:rPr>
          <w:rFonts w:cs="Arial"/>
        </w:rPr>
      </w:pPr>
    </w:p>
    <w:p w14:paraId="0ABA58BE" w14:textId="77777777" w:rsidR="005A533E" w:rsidRDefault="005A533E" w:rsidP="005A533E">
      <w:pPr>
        <w:pStyle w:val="Overskrift4"/>
        <w:shd w:val="clear" w:color="auto" w:fill="FFFFFF"/>
        <w:spacing w:before="150" w:beforeAutospacing="0" w:after="150" w:afterAutospacing="0" w:line="330" w:lineRule="atLeast"/>
        <w:rPr>
          <w:rFonts w:ascii="Helvetica" w:hAnsi="Helvetica" w:cs="Helvetica"/>
          <w:b w:val="0"/>
          <w:bCs w:val="0"/>
          <w:color w:val="333333"/>
          <w:sz w:val="23"/>
          <w:szCs w:val="23"/>
        </w:rPr>
      </w:pPr>
      <w:r>
        <w:rPr>
          <w:rFonts w:ascii="Helvetica" w:hAnsi="Helvetica" w:cs="Helvetica"/>
          <w:color w:val="333333"/>
          <w:sz w:val="23"/>
          <w:szCs w:val="23"/>
        </w:rPr>
        <w:t>§ 5-3-5.</w:t>
      </w:r>
      <w:r>
        <w:rPr>
          <w:rStyle w:val="Utheving"/>
          <w:rFonts w:ascii="Helvetica" w:hAnsi="Helvetica" w:cs="Helvetica"/>
          <w:color w:val="333333"/>
          <w:sz w:val="23"/>
          <w:szCs w:val="23"/>
        </w:rPr>
        <w:t>Utskrift av salgskvittering mv.</w:t>
      </w:r>
    </w:p>
    <w:p w14:paraId="29EB2793" w14:textId="77777777" w:rsidR="005A533E" w:rsidRDefault="005A533E" w:rsidP="005A533E">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Ved hvert salg skal det skrives ut en salgskvittering fra kassasystemet som skal fremlegges for kunden. Dette gjelder likevel ikke dersom det benyttes en integrert betalingsløsning i forbindelse med salget og kunden ikke ønsker kvittering. Dersom kassasystemet også brukes til å registrere kredittsalg som blir fakturert på et senere tidspunkt, skal det skrives ut en utleveringskvittering.</w:t>
      </w:r>
    </w:p>
    <w:p w14:paraId="3D59EEDF" w14:textId="77777777" w:rsidR="005A533E" w:rsidRDefault="005A533E" w:rsidP="005A533E">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Salgskvittering og utleveringskvittering kan sendes kunden elektronisk.</w:t>
      </w:r>
    </w:p>
    <w:p w14:paraId="7A6BAFBB" w14:textId="3E2DAAE4" w:rsidR="005A533E" w:rsidRDefault="005A533E">
      <w:pPr>
        <w:rPr>
          <w:rFonts w:cs="Arial"/>
        </w:rPr>
      </w:pPr>
    </w:p>
    <w:p w14:paraId="7901CA69" w14:textId="54BF1953" w:rsidR="005A533E" w:rsidRDefault="005A533E">
      <w:pPr>
        <w:rPr>
          <w:rFonts w:cs="Arial"/>
        </w:rPr>
      </w:pPr>
    </w:p>
    <w:p w14:paraId="423B76AB" w14:textId="7E445F13" w:rsidR="005A533E" w:rsidRDefault="005A533E">
      <w:pPr>
        <w:rPr>
          <w:rFonts w:cs="Arial"/>
        </w:rPr>
      </w:pPr>
    </w:p>
    <w:p w14:paraId="20005DC1" w14:textId="491986B6" w:rsidR="005A533E" w:rsidRDefault="005A533E">
      <w:pPr>
        <w:rPr>
          <w:rFonts w:cs="Arial"/>
        </w:rPr>
      </w:pPr>
    </w:p>
    <w:p w14:paraId="7351C689" w14:textId="233A6E7B" w:rsidR="005A533E" w:rsidRDefault="005A533E">
      <w:pPr>
        <w:rPr>
          <w:rFonts w:cs="Arial"/>
        </w:rPr>
      </w:pPr>
    </w:p>
    <w:p w14:paraId="7415D029" w14:textId="77777777" w:rsidR="005A533E" w:rsidRDefault="005A533E" w:rsidP="005A533E">
      <w:pPr>
        <w:pStyle w:val="Overskrift4"/>
        <w:shd w:val="clear" w:color="auto" w:fill="FFFFFF"/>
        <w:spacing w:before="150" w:beforeAutospacing="0" w:after="150" w:afterAutospacing="0" w:line="330" w:lineRule="atLeast"/>
        <w:rPr>
          <w:rFonts w:ascii="Helvetica" w:hAnsi="Helvetica" w:cs="Helvetica"/>
          <w:b w:val="0"/>
          <w:bCs w:val="0"/>
          <w:color w:val="333333"/>
          <w:sz w:val="23"/>
          <w:szCs w:val="23"/>
        </w:rPr>
      </w:pPr>
      <w:r>
        <w:rPr>
          <w:rFonts w:ascii="Helvetica" w:hAnsi="Helvetica" w:cs="Helvetica"/>
          <w:color w:val="333333"/>
          <w:sz w:val="23"/>
          <w:szCs w:val="23"/>
        </w:rPr>
        <w:t>§ 5-3-6.</w:t>
      </w:r>
      <w:r>
        <w:rPr>
          <w:rStyle w:val="Utheving"/>
          <w:rFonts w:ascii="Helvetica" w:hAnsi="Helvetica" w:cs="Helvetica"/>
          <w:color w:val="333333"/>
          <w:sz w:val="23"/>
          <w:szCs w:val="23"/>
        </w:rPr>
        <w:t>Krav til dokumentasjon av returer mv.</w:t>
      </w:r>
    </w:p>
    <w:p w14:paraId="03DFA4C4" w14:textId="77777777" w:rsidR="005A533E" w:rsidRDefault="005A533E" w:rsidP="005A533E">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 xml:space="preserve">Ved returer skal det skrives ut en særskilt returkvittering. Ved returer hvor det samtidig skjer en ny salgstransaksjon kan returen </w:t>
      </w:r>
      <w:proofErr w:type="gramStart"/>
      <w:r>
        <w:rPr>
          <w:rFonts w:ascii="Helvetica" w:hAnsi="Helvetica" w:cs="Helvetica"/>
          <w:color w:val="333333"/>
          <w:sz w:val="23"/>
          <w:szCs w:val="23"/>
        </w:rPr>
        <w:t>fremgå</w:t>
      </w:r>
      <w:proofErr w:type="gramEnd"/>
      <w:r>
        <w:rPr>
          <w:rFonts w:ascii="Helvetica" w:hAnsi="Helvetica" w:cs="Helvetica"/>
          <w:color w:val="333333"/>
          <w:sz w:val="23"/>
          <w:szCs w:val="23"/>
        </w:rPr>
        <w:t xml:space="preserve"> av salgskvitteringen.</w:t>
      </w:r>
    </w:p>
    <w:p w14:paraId="35C0AE06" w14:textId="77777777" w:rsidR="005A533E" w:rsidRDefault="005A533E" w:rsidP="005A533E">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Dersom det er registrert feil betalingsmiddel på salgskvittering, skal det enten tas ut returkvittering som korrigerer feilen og ny salgskvittering med angivelse av rett betalingsmiddel eller en kvittering som har referanse til salgskvitteringens nummer og som kun viser endringen av betalingsmiddel. Dokumentasjonen skal skrives ut og tilbys kunden.</w:t>
      </w:r>
    </w:p>
    <w:p w14:paraId="13AD3024" w14:textId="3BE0E636" w:rsidR="005A533E" w:rsidRDefault="005A533E">
      <w:pPr>
        <w:rPr>
          <w:rFonts w:cs="Arial"/>
        </w:rPr>
      </w:pPr>
    </w:p>
    <w:p w14:paraId="2AF862CD"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r w:rsidRPr="005A533E">
        <w:rPr>
          <w:rFonts w:ascii="Helvetica" w:eastAsia="Times New Roman" w:hAnsi="Helvetica" w:cs="Helvetica"/>
          <w:b/>
          <w:bCs/>
          <w:color w:val="333333"/>
          <w:sz w:val="23"/>
          <w:szCs w:val="23"/>
          <w:lang w:eastAsia="nb-NO"/>
        </w:rPr>
        <w:t>§ 5-3-8.</w:t>
      </w:r>
      <w:r w:rsidRPr="005A533E">
        <w:rPr>
          <w:rFonts w:ascii="Helvetica" w:eastAsia="Times New Roman" w:hAnsi="Helvetica" w:cs="Helvetica"/>
          <w:b/>
          <w:bCs/>
          <w:i/>
          <w:iCs/>
          <w:color w:val="333333"/>
          <w:sz w:val="23"/>
          <w:szCs w:val="23"/>
          <w:lang w:eastAsia="nb-NO"/>
        </w:rPr>
        <w:t>Registrering av vekselkasse og krav til dokumentasjon ved uttak av kontanter</w:t>
      </w:r>
    </w:p>
    <w:p w14:paraId="15F323EC"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Ved salgsdagens begynnelse skal vekselkassen registreres i kassasystemet.</w:t>
      </w:r>
    </w:p>
    <w:p w14:paraId="2BB5D938"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Uttak av kontanter fra kassaskuffen i løpet av dagen skal dokumenteres særskilt. Dokumentasjonen skal minst inneholde følgende opplysninger:</w:t>
      </w: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A533E" w:rsidRPr="005A533E" w14:paraId="2E5172AF" w14:textId="77777777" w:rsidTr="005A533E">
        <w:tc>
          <w:tcPr>
            <w:tcW w:w="670" w:type="dxa"/>
            <w:shd w:val="clear" w:color="auto" w:fill="auto"/>
            <w:noWrap/>
            <w:tcMar>
              <w:top w:w="0" w:type="dxa"/>
              <w:left w:w="30" w:type="dxa"/>
              <w:bottom w:w="0" w:type="dxa"/>
              <w:right w:w="30" w:type="dxa"/>
            </w:tcMar>
            <w:hideMark/>
          </w:tcPr>
          <w:p w14:paraId="7A5B13EE" w14:textId="77777777" w:rsidR="005A533E" w:rsidRPr="005A533E" w:rsidRDefault="005A533E" w:rsidP="005A533E">
            <w:pPr>
              <w:spacing w:line="240" w:lineRule="auto"/>
              <w:jc w:val="right"/>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a.</w:t>
            </w:r>
          </w:p>
        </w:tc>
        <w:tc>
          <w:tcPr>
            <w:tcW w:w="0" w:type="auto"/>
            <w:shd w:val="clear" w:color="auto" w:fill="auto"/>
            <w:tcMar>
              <w:top w:w="0" w:type="dxa"/>
              <w:left w:w="30" w:type="dxa"/>
              <w:bottom w:w="0" w:type="dxa"/>
              <w:right w:w="30" w:type="dxa"/>
            </w:tcMar>
            <w:hideMark/>
          </w:tcPr>
          <w:p w14:paraId="13188275" w14:textId="77777777" w:rsidR="005A533E" w:rsidRPr="005A533E" w:rsidRDefault="005A533E" w:rsidP="005A533E">
            <w:pPr>
              <w:spacing w:line="240" w:lineRule="auto"/>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dato og klokkeslett</w:t>
            </w:r>
          </w:p>
        </w:tc>
      </w:tr>
    </w:tbl>
    <w:p w14:paraId="05A9758D" w14:textId="77777777" w:rsidR="005A533E" w:rsidRPr="005A533E" w:rsidRDefault="005A533E" w:rsidP="005A533E">
      <w:pPr>
        <w:shd w:val="clear" w:color="auto" w:fill="FFFFFF"/>
        <w:spacing w:line="240" w:lineRule="auto"/>
        <w:rPr>
          <w:rFonts w:ascii="Helvetica" w:eastAsia="Times New Roman" w:hAnsi="Helvetica" w:cs="Helvetica"/>
          <w:vanish/>
          <w:color w:val="333333"/>
          <w:sz w:val="23"/>
          <w:szCs w:val="23"/>
          <w:lang w:eastAsia="nb-NO"/>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A533E" w:rsidRPr="005A533E" w14:paraId="58889961" w14:textId="77777777" w:rsidTr="005A533E">
        <w:tc>
          <w:tcPr>
            <w:tcW w:w="670" w:type="dxa"/>
            <w:shd w:val="clear" w:color="auto" w:fill="auto"/>
            <w:noWrap/>
            <w:tcMar>
              <w:top w:w="0" w:type="dxa"/>
              <w:left w:w="30" w:type="dxa"/>
              <w:bottom w:w="0" w:type="dxa"/>
              <w:right w:w="30" w:type="dxa"/>
            </w:tcMar>
            <w:hideMark/>
          </w:tcPr>
          <w:p w14:paraId="510F4AC2" w14:textId="77777777" w:rsidR="005A533E" w:rsidRPr="005A533E" w:rsidRDefault="005A533E" w:rsidP="005A533E">
            <w:pPr>
              <w:spacing w:line="240" w:lineRule="auto"/>
              <w:jc w:val="right"/>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b.</w:t>
            </w:r>
          </w:p>
        </w:tc>
        <w:tc>
          <w:tcPr>
            <w:tcW w:w="0" w:type="auto"/>
            <w:shd w:val="clear" w:color="auto" w:fill="auto"/>
            <w:tcMar>
              <w:top w:w="0" w:type="dxa"/>
              <w:left w:w="30" w:type="dxa"/>
              <w:bottom w:w="0" w:type="dxa"/>
              <w:right w:w="30" w:type="dxa"/>
            </w:tcMar>
            <w:hideMark/>
          </w:tcPr>
          <w:p w14:paraId="52B3D894" w14:textId="77777777" w:rsidR="005A533E" w:rsidRPr="005A533E" w:rsidRDefault="005A533E" w:rsidP="005A533E">
            <w:pPr>
              <w:spacing w:line="240" w:lineRule="auto"/>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beløp</w:t>
            </w:r>
          </w:p>
        </w:tc>
      </w:tr>
    </w:tbl>
    <w:p w14:paraId="0B71027F" w14:textId="77777777" w:rsidR="005A533E" w:rsidRPr="005A533E" w:rsidRDefault="005A533E" w:rsidP="005A533E">
      <w:pPr>
        <w:shd w:val="clear" w:color="auto" w:fill="FFFFFF"/>
        <w:spacing w:line="240" w:lineRule="auto"/>
        <w:rPr>
          <w:rFonts w:ascii="Helvetica" w:eastAsia="Times New Roman" w:hAnsi="Helvetica" w:cs="Helvetica"/>
          <w:vanish/>
          <w:color w:val="333333"/>
          <w:sz w:val="23"/>
          <w:szCs w:val="23"/>
          <w:lang w:eastAsia="nb-NO"/>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A533E" w:rsidRPr="005A533E" w14:paraId="041D402E" w14:textId="77777777" w:rsidTr="005A533E">
        <w:tc>
          <w:tcPr>
            <w:tcW w:w="670" w:type="dxa"/>
            <w:shd w:val="clear" w:color="auto" w:fill="auto"/>
            <w:noWrap/>
            <w:tcMar>
              <w:top w:w="0" w:type="dxa"/>
              <w:left w:w="30" w:type="dxa"/>
              <w:bottom w:w="0" w:type="dxa"/>
              <w:right w:w="30" w:type="dxa"/>
            </w:tcMar>
            <w:hideMark/>
          </w:tcPr>
          <w:p w14:paraId="097976F7" w14:textId="77777777" w:rsidR="005A533E" w:rsidRPr="005A533E" w:rsidRDefault="005A533E" w:rsidP="005A533E">
            <w:pPr>
              <w:spacing w:line="240" w:lineRule="auto"/>
              <w:jc w:val="right"/>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c.</w:t>
            </w:r>
          </w:p>
        </w:tc>
        <w:tc>
          <w:tcPr>
            <w:tcW w:w="0" w:type="auto"/>
            <w:shd w:val="clear" w:color="auto" w:fill="auto"/>
            <w:tcMar>
              <w:top w:w="0" w:type="dxa"/>
              <w:left w:w="30" w:type="dxa"/>
              <w:bottom w:w="0" w:type="dxa"/>
              <w:right w:w="30" w:type="dxa"/>
            </w:tcMar>
            <w:hideMark/>
          </w:tcPr>
          <w:p w14:paraId="13D59762" w14:textId="77777777" w:rsidR="005A533E" w:rsidRPr="005A533E" w:rsidRDefault="005A533E" w:rsidP="005A533E">
            <w:pPr>
              <w:spacing w:line="240" w:lineRule="auto"/>
              <w:rPr>
                <w:rFonts w:ascii="Times New Roman" w:eastAsia="Times New Roman" w:hAnsi="Times New Roman" w:cs="Times New Roman"/>
                <w:color w:val="333333"/>
                <w:sz w:val="24"/>
                <w:szCs w:val="24"/>
                <w:lang w:eastAsia="nb-NO"/>
              </w:rPr>
            </w:pPr>
            <w:r w:rsidRPr="005A533E">
              <w:rPr>
                <w:rFonts w:ascii="Times New Roman" w:eastAsia="Times New Roman" w:hAnsi="Times New Roman" w:cs="Times New Roman"/>
                <w:color w:val="333333"/>
                <w:sz w:val="24"/>
                <w:szCs w:val="24"/>
                <w:lang w:eastAsia="nb-NO"/>
              </w:rPr>
              <w:t>hvem som har gjort uttaket.</w:t>
            </w:r>
          </w:p>
        </w:tc>
      </w:tr>
    </w:tbl>
    <w:p w14:paraId="7133D350" w14:textId="77777777" w:rsidR="005A533E" w:rsidRPr="005A533E" w:rsidRDefault="005A533E" w:rsidP="005A533E">
      <w:pPr>
        <w:shd w:val="clear" w:color="auto" w:fill="FFFFFF"/>
        <w:spacing w:line="240" w:lineRule="auto"/>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Dokumentasjonen skal oppbevares i kassaskuffen.</w:t>
      </w:r>
    </w:p>
    <w:tbl>
      <w:tblPr>
        <w:tblW w:w="12605" w:type="dxa"/>
        <w:tblCellMar>
          <w:top w:w="15" w:type="dxa"/>
          <w:left w:w="15" w:type="dxa"/>
          <w:bottom w:w="15" w:type="dxa"/>
          <w:right w:w="15" w:type="dxa"/>
        </w:tblCellMar>
        <w:tblLook w:val="04A0" w:firstRow="1" w:lastRow="0" w:firstColumn="1" w:lastColumn="0" w:noHBand="0" w:noVBand="1"/>
      </w:tblPr>
      <w:tblGrid>
        <w:gridCol w:w="630"/>
        <w:gridCol w:w="11975"/>
      </w:tblGrid>
      <w:tr w:rsidR="005A533E" w:rsidRPr="005A533E" w14:paraId="2648774E" w14:textId="77777777" w:rsidTr="005A533E">
        <w:tc>
          <w:tcPr>
            <w:tcW w:w="630" w:type="dxa"/>
            <w:shd w:val="clear" w:color="auto" w:fill="auto"/>
            <w:noWrap/>
            <w:tcMar>
              <w:top w:w="60" w:type="dxa"/>
              <w:left w:w="15" w:type="dxa"/>
              <w:bottom w:w="15" w:type="dxa"/>
              <w:right w:w="15" w:type="dxa"/>
            </w:tcMar>
            <w:hideMark/>
          </w:tcPr>
          <w:p w14:paraId="6C3EA383" w14:textId="77777777" w:rsidR="005A533E" w:rsidRPr="005A533E" w:rsidRDefault="005A533E" w:rsidP="005A533E">
            <w:pPr>
              <w:spacing w:before="75" w:line="240" w:lineRule="atLeast"/>
              <w:jc w:val="right"/>
              <w:rPr>
                <w:rFonts w:ascii="Times New Roman" w:eastAsia="Times New Roman" w:hAnsi="Times New Roman" w:cs="Times New Roman"/>
                <w:color w:val="666666"/>
                <w:sz w:val="18"/>
                <w:szCs w:val="18"/>
                <w:lang w:eastAsia="nb-NO"/>
              </w:rPr>
            </w:pPr>
            <w:r w:rsidRPr="005A533E">
              <w:rPr>
                <w:rFonts w:ascii="Times New Roman" w:eastAsia="Times New Roman" w:hAnsi="Times New Roman" w:cs="Times New Roman"/>
                <w:color w:val="666666"/>
                <w:sz w:val="18"/>
                <w:szCs w:val="18"/>
                <w:lang w:eastAsia="nb-NO"/>
              </w:rPr>
              <w:t>0</w:t>
            </w:r>
          </w:p>
        </w:tc>
        <w:tc>
          <w:tcPr>
            <w:tcW w:w="0" w:type="auto"/>
            <w:shd w:val="clear" w:color="auto" w:fill="auto"/>
            <w:tcMar>
              <w:top w:w="60" w:type="dxa"/>
              <w:left w:w="120" w:type="dxa"/>
              <w:bottom w:w="15" w:type="dxa"/>
              <w:right w:w="15" w:type="dxa"/>
            </w:tcMar>
            <w:hideMark/>
          </w:tcPr>
          <w:p w14:paraId="3A13D7BE" w14:textId="6FD5597D" w:rsidR="005A533E" w:rsidRPr="005A533E" w:rsidRDefault="005A533E" w:rsidP="005A533E">
            <w:pPr>
              <w:spacing w:before="75" w:line="240" w:lineRule="atLeast"/>
              <w:rPr>
                <w:rFonts w:ascii="Times New Roman" w:eastAsia="Times New Roman" w:hAnsi="Times New Roman" w:cs="Times New Roman"/>
                <w:color w:val="333333"/>
                <w:sz w:val="18"/>
                <w:szCs w:val="18"/>
                <w:lang w:eastAsia="nb-NO"/>
              </w:rPr>
            </w:pPr>
            <w:r w:rsidRPr="005A533E">
              <w:rPr>
                <w:rFonts w:ascii="Times New Roman" w:eastAsia="Times New Roman" w:hAnsi="Times New Roman" w:cs="Times New Roman"/>
                <w:color w:val="333333"/>
                <w:sz w:val="18"/>
                <w:szCs w:val="18"/>
                <w:lang w:eastAsia="nb-NO"/>
              </w:rPr>
              <w:t xml:space="preserve"> </w:t>
            </w:r>
          </w:p>
        </w:tc>
      </w:tr>
    </w:tbl>
    <w:p w14:paraId="4515B8A9"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bookmarkStart w:id="1" w:name="§5-3-9"/>
      <w:bookmarkStart w:id="2" w:name="PARAGRAF_5-3-9"/>
      <w:bookmarkEnd w:id="1"/>
      <w:bookmarkEnd w:id="2"/>
      <w:r w:rsidRPr="005A533E">
        <w:rPr>
          <w:rFonts w:ascii="Helvetica" w:eastAsia="Times New Roman" w:hAnsi="Helvetica" w:cs="Helvetica"/>
          <w:b/>
          <w:bCs/>
          <w:color w:val="333333"/>
          <w:sz w:val="23"/>
          <w:szCs w:val="23"/>
          <w:lang w:eastAsia="nb-NO"/>
        </w:rPr>
        <w:t>§ 5-3-9.</w:t>
      </w:r>
      <w:r w:rsidRPr="005A533E">
        <w:rPr>
          <w:rFonts w:ascii="Helvetica" w:eastAsia="Times New Roman" w:hAnsi="Helvetica" w:cs="Helvetica"/>
          <w:b/>
          <w:bCs/>
          <w:i/>
          <w:iCs/>
          <w:color w:val="333333"/>
          <w:sz w:val="23"/>
          <w:szCs w:val="23"/>
          <w:lang w:eastAsia="nb-NO"/>
        </w:rPr>
        <w:t>Bruk av felles kassasystem</w:t>
      </w:r>
    </w:p>
    <w:p w14:paraId="6D5A169D"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Flere bokføringspliktige kan benytte felles kassasystem hvis kassasystemet er tilrettelagt for dette, jf. </w:t>
      </w:r>
      <w:hyperlink r:id="rId8" w:history="1">
        <w:r w:rsidRPr="005A533E">
          <w:rPr>
            <w:rFonts w:ascii="Helvetica" w:eastAsia="Times New Roman" w:hAnsi="Helvetica" w:cs="Helvetica"/>
            <w:color w:val="DB142C"/>
            <w:sz w:val="23"/>
            <w:szCs w:val="23"/>
            <w:u w:val="single"/>
            <w:lang w:eastAsia="nb-NO"/>
          </w:rPr>
          <w:t>kassasystemforskrifta § 2-5</w:t>
        </w:r>
      </w:hyperlink>
      <w:r w:rsidRPr="005A533E">
        <w:rPr>
          <w:rFonts w:ascii="Helvetica" w:eastAsia="Times New Roman" w:hAnsi="Helvetica" w:cs="Helvetica"/>
          <w:color w:val="333333"/>
          <w:sz w:val="23"/>
          <w:szCs w:val="23"/>
          <w:lang w:eastAsia="nb-NO"/>
        </w:rPr>
        <w:t> femte ledd.</w:t>
      </w:r>
    </w:p>
    <w:p w14:paraId="34228277"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Når flere bokføringspliktige benytter felles kassasystem skal betalingsmidlene holdes adskilt, jf. </w:t>
      </w:r>
      <w:hyperlink r:id="rId9" w:history="1">
        <w:r w:rsidRPr="005A533E">
          <w:rPr>
            <w:rFonts w:ascii="Helvetica" w:eastAsia="Times New Roman" w:hAnsi="Helvetica" w:cs="Helvetica"/>
            <w:color w:val="DB142C"/>
            <w:sz w:val="23"/>
            <w:szCs w:val="23"/>
            <w:u w:val="single"/>
            <w:lang w:eastAsia="nb-NO"/>
          </w:rPr>
          <w:t>§ 5-3-4</w:t>
        </w:r>
      </w:hyperlink>
      <w:r w:rsidRPr="005A533E">
        <w:rPr>
          <w:rFonts w:ascii="Helvetica" w:eastAsia="Times New Roman" w:hAnsi="Helvetica" w:cs="Helvetica"/>
          <w:color w:val="333333"/>
          <w:sz w:val="23"/>
          <w:szCs w:val="23"/>
          <w:lang w:eastAsia="nb-NO"/>
        </w:rPr>
        <w:t> tredje ledd, og det skal foretas individuelle dagsoppgjør.</w:t>
      </w:r>
    </w:p>
    <w:p w14:paraId="3DEC6AC7" w14:textId="77777777" w:rsidR="005A533E" w:rsidRDefault="005A533E">
      <w:pPr>
        <w:rPr>
          <w:rFonts w:cs="Arial"/>
        </w:rPr>
      </w:pPr>
    </w:p>
    <w:p w14:paraId="5045BA56" w14:textId="77777777" w:rsidR="005A533E" w:rsidRDefault="005A533E">
      <w:pPr>
        <w:rPr>
          <w:rFonts w:cs="Arial"/>
        </w:rPr>
      </w:pPr>
    </w:p>
    <w:p w14:paraId="0E9E2F8B"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r w:rsidRPr="005A533E">
        <w:rPr>
          <w:rFonts w:ascii="Helvetica" w:eastAsia="Times New Roman" w:hAnsi="Helvetica" w:cs="Helvetica"/>
          <w:b/>
          <w:bCs/>
          <w:color w:val="333333"/>
          <w:sz w:val="23"/>
          <w:szCs w:val="23"/>
          <w:lang w:eastAsia="nb-NO"/>
        </w:rPr>
        <w:t>§ 5-3-14.</w:t>
      </w:r>
      <w:r w:rsidRPr="005A533E">
        <w:rPr>
          <w:rFonts w:ascii="Helvetica" w:eastAsia="Times New Roman" w:hAnsi="Helvetica" w:cs="Helvetica"/>
          <w:b/>
          <w:bCs/>
          <w:i/>
          <w:iCs/>
          <w:color w:val="333333"/>
          <w:sz w:val="23"/>
          <w:szCs w:val="23"/>
          <w:lang w:eastAsia="nb-NO"/>
        </w:rPr>
        <w:t>Dagsoppgjør</w:t>
      </w:r>
    </w:p>
    <w:p w14:paraId="6592AEFA"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Ved dagens slutt skal det utarbeides en Z-rapport fra hvert enkelt kassapunkt. Z-rapporten skal enten skrives ut på papir eller lagres elektronisk i kassasystemet slik at den til enhver tid kan skrives ut på papir.</w:t>
      </w:r>
    </w:p>
    <w:p w14:paraId="474F9199"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Tilsvarende skal det ved dagens slutt utarbeides rapport fra hver enkelt betalingsterminal over de betalinger og uttak som er registrert. Den delen av betalingene som gjelder tips skal fremgå særskilt. Rapporten skal være forløpende nummerert med maskinelt tildelte nummer.</w:t>
      </w:r>
    </w:p>
    <w:p w14:paraId="5291802F"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Kontantbeholdningen skal telles daglig og sammenholdes med opplysningene på Z-rapporter. Opplysninger fra betalingsterminal om betalinger ved bruk av betalingskort skal sammenholdes med tilsvarende opplysninger på Z-rapport. Eventuelle differanser skal forklares. Avstemmingen skal foretas for det enkelte kassapunkt. Hvis kassapunktene betjenes av flere operatører som har egen kassaskuff, skal avstemmingen foretas for hver enkelt operatør.</w:t>
      </w:r>
    </w:p>
    <w:p w14:paraId="32EF709A"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Hvis tips ikke er registrert på kassasystemet, jf. </w:t>
      </w:r>
      <w:hyperlink r:id="rId10" w:history="1">
        <w:r w:rsidRPr="005A533E">
          <w:rPr>
            <w:rFonts w:ascii="Helvetica" w:eastAsia="Times New Roman" w:hAnsi="Helvetica" w:cs="Helvetica"/>
            <w:color w:val="DB142C"/>
            <w:sz w:val="23"/>
            <w:szCs w:val="23"/>
            <w:u w:val="single"/>
            <w:lang w:eastAsia="nb-NO"/>
          </w:rPr>
          <w:t>§ 5-3-2</w:t>
        </w:r>
      </w:hyperlink>
      <w:r w:rsidRPr="005A533E">
        <w:rPr>
          <w:rFonts w:ascii="Helvetica" w:eastAsia="Times New Roman" w:hAnsi="Helvetica" w:cs="Helvetica"/>
          <w:color w:val="333333"/>
          <w:sz w:val="23"/>
          <w:szCs w:val="23"/>
          <w:lang w:eastAsia="nb-NO"/>
        </w:rPr>
        <w:t xml:space="preserve"> tredje ledd, skal kontanttips telles opp særskilt og </w:t>
      </w:r>
      <w:proofErr w:type="gramStart"/>
      <w:r w:rsidRPr="005A533E">
        <w:rPr>
          <w:rFonts w:ascii="Helvetica" w:eastAsia="Times New Roman" w:hAnsi="Helvetica" w:cs="Helvetica"/>
          <w:color w:val="333333"/>
          <w:sz w:val="23"/>
          <w:szCs w:val="23"/>
          <w:lang w:eastAsia="nb-NO"/>
        </w:rPr>
        <w:t>fremgå</w:t>
      </w:r>
      <w:proofErr w:type="gramEnd"/>
      <w:r w:rsidRPr="005A533E">
        <w:rPr>
          <w:rFonts w:ascii="Helvetica" w:eastAsia="Times New Roman" w:hAnsi="Helvetica" w:cs="Helvetica"/>
          <w:color w:val="333333"/>
          <w:sz w:val="23"/>
          <w:szCs w:val="23"/>
          <w:lang w:eastAsia="nb-NO"/>
        </w:rPr>
        <w:t xml:space="preserve"> av dagsoppgjøret.</w:t>
      </w:r>
    </w:p>
    <w:p w14:paraId="26BFA282"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Dagsoppgjøret skal dateres og det skal fremgå hvem som har foretatt opptelling av kontantbeholdningen og avstemt kontantsalget.</w:t>
      </w:r>
    </w:p>
    <w:tbl>
      <w:tblPr>
        <w:tblW w:w="12605" w:type="dxa"/>
        <w:tblCellMar>
          <w:top w:w="15" w:type="dxa"/>
          <w:left w:w="15" w:type="dxa"/>
          <w:bottom w:w="15" w:type="dxa"/>
          <w:right w:w="15" w:type="dxa"/>
        </w:tblCellMar>
        <w:tblLook w:val="04A0" w:firstRow="1" w:lastRow="0" w:firstColumn="1" w:lastColumn="0" w:noHBand="0" w:noVBand="1"/>
      </w:tblPr>
      <w:tblGrid>
        <w:gridCol w:w="630"/>
        <w:gridCol w:w="11975"/>
      </w:tblGrid>
      <w:tr w:rsidR="005A533E" w:rsidRPr="005A533E" w14:paraId="13A3154E" w14:textId="77777777" w:rsidTr="005A533E">
        <w:tc>
          <w:tcPr>
            <w:tcW w:w="630" w:type="dxa"/>
            <w:shd w:val="clear" w:color="auto" w:fill="auto"/>
            <w:noWrap/>
            <w:tcMar>
              <w:top w:w="60" w:type="dxa"/>
              <w:left w:w="15" w:type="dxa"/>
              <w:bottom w:w="15" w:type="dxa"/>
              <w:right w:w="15" w:type="dxa"/>
            </w:tcMar>
            <w:hideMark/>
          </w:tcPr>
          <w:p w14:paraId="20CA118C" w14:textId="77777777" w:rsidR="005A533E" w:rsidRPr="005A533E" w:rsidRDefault="005A533E" w:rsidP="005A533E">
            <w:pPr>
              <w:spacing w:before="75" w:line="240" w:lineRule="atLeast"/>
              <w:jc w:val="right"/>
              <w:rPr>
                <w:rFonts w:ascii="Times New Roman" w:eastAsia="Times New Roman" w:hAnsi="Times New Roman" w:cs="Times New Roman"/>
                <w:color w:val="666666"/>
                <w:sz w:val="18"/>
                <w:szCs w:val="18"/>
                <w:lang w:eastAsia="nb-NO"/>
              </w:rPr>
            </w:pPr>
            <w:r w:rsidRPr="005A533E">
              <w:rPr>
                <w:rFonts w:ascii="Times New Roman" w:eastAsia="Times New Roman" w:hAnsi="Times New Roman" w:cs="Times New Roman"/>
                <w:color w:val="666666"/>
                <w:sz w:val="18"/>
                <w:szCs w:val="18"/>
                <w:lang w:eastAsia="nb-NO"/>
              </w:rPr>
              <w:t>0</w:t>
            </w:r>
          </w:p>
        </w:tc>
        <w:tc>
          <w:tcPr>
            <w:tcW w:w="0" w:type="auto"/>
            <w:shd w:val="clear" w:color="auto" w:fill="auto"/>
            <w:tcMar>
              <w:top w:w="60" w:type="dxa"/>
              <w:left w:w="120" w:type="dxa"/>
              <w:bottom w:w="15" w:type="dxa"/>
              <w:right w:w="15" w:type="dxa"/>
            </w:tcMar>
            <w:hideMark/>
          </w:tcPr>
          <w:p w14:paraId="030FE3CE" w14:textId="2D04864F" w:rsidR="005A533E" w:rsidRPr="005A533E" w:rsidRDefault="005A533E" w:rsidP="005A533E">
            <w:pPr>
              <w:spacing w:before="75" w:line="240" w:lineRule="atLeast"/>
              <w:rPr>
                <w:rFonts w:ascii="Times New Roman" w:eastAsia="Times New Roman" w:hAnsi="Times New Roman" w:cs="Times New Roman"/>
                <w:color w:val="333333"/>
                <w:sz w:val="18"/>
                <w:szCs w:val="18"/>
                <w:lang w:eastAsia="nb-NO"/>
              </w:rPr>
            </w:pPr>
            <w:r w:rsidRPr="005A533E">
              <w:rPr>
                <w:rFonts w:ascii="Times New Roman" w:eastAsia="Times New Roman" w:hAnsi="Times New Roman" w:cs="Times New Roman"/>
                <w:color w:val="333333"/>
                <w:sz w:val="18"/>
                <w:szCs w:val="18"/>
                <w:lang w:eastAsia="nb-NO"/>
              </w:rPr>
              <w:t xml:space="preserve"> </w:t>
            </w:r>
          </w:p>
        </w:tc>
      </w:tr>
    </w:tbl>
    <w:p w14:paraId="7274FF0B" w14:textId="77777777" w:rsidR="005A533E" w:rsidRPr="005A533E" w:rsidRDefault="005A533E" w:rsidP="005A533E">
      <w:pPr>
        <w:shd w:val="clear" w:color="auto" w:fill="FFFFFF"/>
        <w:spacing w:before="150" w:after="150" w:line="330" w:lineRule="atLeast"/>
        <w:outlineLvl w:val="3"/>
        <w:rPr>
          <w:rFonts w:ascii="Helvetica" w:eastAsia="Times New Roman" w:hAnsi="Helvetica" w:cs="Helvetica"/>
          <w:color w:val="333333"/>
          <w:sz w:val="23"/>
          <w:szCs w:val="23"/>
          <w:lang w:eastAsia="nb-NO"/>
        </w:rPr>
      </w:pPr>
      <w:bookmarkStart w:id="3" w:name="§5-3-15"/>
      <w:bookmarkStart w:id="4" w:name="PARAGRAF_5-3-15"/>
      <w:bookmarkEnd w:id="3"/>
      <w:bookmarkEnd w:id="4"/>
      <w:r w:rsidRPr="005A533E">
        <w:rPr>
          <w:rFonts w:ascii="Helvetica" w:eastAsia="Times New Roman" w:hAnsi="Helvetica" w:cs="Helvetica"/>
          <w:b/>
          <w:bCs/>
          <w:color w:val="333333"/>
          <w:sz w:val="23"/>
          <w:szCs w:val="23"/>
          <w:lang w:eastAsia="nb-NO"/>
        </w:rPr>
        <w:t>§ 5-3-15.</w:t>
      </w:r>
      <w:r w:rsidRPr="005A533E">
        <w:rPr>
          <w:rFonts w:ascii="Helvetica" w:eastAsia="Times New Roman" w:hAnsi="Helvetica" w:cs="Helvetica"/>
          <w:b/>
          <w:bCs/>
          <w:i/>
          <w:iCs/>
          <w:color w:val="333333"/>
          <w:sz w:val="23"/>
          <w:szCs w:val="23"/>
          <w:lang w:eastAsia="nb-NO"/>
        </w:rPr>
        <w:t>Oppbevaring og tilgjengelighet</w:t>
      </w:r>
    </w:p>
    <w:p w14:paraId="0D693233"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Z-rapport og rapport fra betalingsterminal skal oppbevares sammen med avstemmingen av kontantsalget.</w:t>
      </w:r>
    </w:p>
    <w:p w14:paraId="17B782E8" w14:textId="77777777" w:rsidR="005A533E" w:rsidRP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Kassasystemet må i sin helhet befinne seg i Norge. Elektronisk journal skal til enhver tid oppbevares i Norge og opplysningene skal være tilgjengelige elektronisk i hele oppbevaringstiden. Kassasystemet kan likevel bringes midlertidig ut av Norge når dette skjer som ledd i registrering av kontantsalg mv. om bord på et transportmiddel til eller fra utlandet.</w:t>
      </w:r>
    </w:p>
    <w:p w14:paraId="7625B07B" w14:textId="35F59364" w:rsidR="005A533E" w:rsidRDefault="005A533E"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sidRPr="005A533E">
        <w:rPr>
          <w:rFonts w:ascii="Helvetica" w:eastAsia="Times New Roman" w:hAnsi="Helvetica" w:cs="Helvetica"/>
          <w:color w:val="333333"/>
          <w:sz w:val="23"/>
          <w:szCs w:val="23"/>
          <w:lang w:eastAsia="nb-NO"/>
        </w:rPr>
        <w:t>Systembeskrivelse som nevnt i </w:t>
      </w:r>
      <w:hyperlink r:id="rId11" w:history="1">
        <w:r w:rsidRPr="005A533E">
          <w:rPr>
            <w:rFonts w:ascii="Helvetica" w:eastAsia="Times New Roman" w:hAnsi="Helvetica" w:cs="Helvetica"/>
            <w:color w:val="DB142C"/>
            <w:sz w:val="23"/>
            <w:szCs w:val="23"/>
            <w:u w:val="single"/>
            <w:lang w:eastAsia="nb-NO"/>
          </w:rPr>
          <w:t>kassasystemlova § 3</w:t>
        </w:r>
      </w:hyperlink>
      <w:r w:rsidRPr="005A533E">
        <w:rPr>
          <w:rFonts w:ascii="Helvetica" w:eastAsia="Times New Roman" w:hAnsi="Helvetica" w:cs="Helvetica"/>
          <w:color w:val="333333"/>
          <w:sz w:val="23"/>
          <w:szCs w:val="23"/>
          <w:lang w:eastAsia="nb-NO"/>
        </w:rPr>
        <w:t> annet ledd skal oppbevares slik at den er lett tilgjengelig for offentlige</w:t>
      </w:r>
      <w:r w:rsidR="0051192B">
        <w:rPr>
          <w:rFonts w:ascii="Helvetica" w:eastAsia="Times New Roman" w:hAnsi="Helvetica" w:cs="Helvetica"/>
          <w:color w:val="333333"/>
          <w:sz w:val="23"/>
          <w:szCs w:val="23"/>
          <w:lang w:eastAsia="nb-NO"/>
        </w:rPr>
        <w:t>.</w:t>
      </w:r>
    </w:p>
    <w:p w14:paraId="292427D0" w14:textId="6B183126" w:rsidR="0051192B" w:rsidRDefault="0051192B" w:rsidP="005A533E">
      <w:pPr>
        <w:shd w:val="clear" w:color="auto" w:fill="FFFFFF"/>
        <w:spacing w:before="225" w:line="240" w:lineRule="auto"/>
        <w:ind w:firstLine="490"/>
        <w:rPr>
          <w:rFonts w:ascii="Helvetica" w:eastAsia="Times New Roman" w:hAnsi="Helvetica" w:cs="Helvetica"/>
          <w:color w:val="333333"/>
          <w:sz w:val="23"/>
          <w:szCs w:val="23"/>
          <w:lang w:eastAsia="nb-NO"/>
        </w:rPr>
      </w:pPr>
    </w:p>
    <w:p w14:paraId="1A226FCD" w14:textId="3627BBA7" w:rsidR="0051192B" w:rsidRDefault="0051192B" w:rsidP="005A533E">
      <w:pPr>
        <w:shd w:val="clear" w:color="auto" w:fill="FFFFFF"/>
        <w:spacing w:before="225" w:line="240" w:lineRule="auto"/>
        <w:ind w:firstLine="490"/>
        <w:rPr>
          <w:rFonts w:ascii="Helvetica" w:eastAsia="Times New Roman" w:hAnsi="Helvetica" w:cs="Helvetica"/>
          <w:color w:val="333333"/>
          <w:sz w:val="23"/>
          <w:szCs w:val="23"/>
          <w:lang w:eastAsia="nb-NO"/>
        </w:rPr>
      </w:pPr>
    </w:p>
    <w:p w14:paraId="2D56C7A4" w14:textId="4DE3825A" w:rsidR="0051192B" w:rsidRDefault="0051192B" w:rsidP="005A533E">
      <w:pPr>
        <w:shd w:val="clear" w:color="auto" w:fill="FFFFFF"/>
        <w:spacing w:before="225" w:line="240" w:lineRule="auto"/>
        <w:ind w:firstLine="490"/>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 xml:space="preserve">Lov om krav til </w:t>
      </w:r>
      <w:proofErr w:type="spellStart"/>
      <w:r>
        <w:rPr>
          <w:rFonts w:ascii="Helvetica" w:eastAsia="Times New Roman" w:hAnsi="Helvetica" w:cs="Helvetica"/>
          <w:color w:val="333333"/>
          <w:sz w:val="23"/>
          <w:szCs w:val="23"/>
          <w:lang w:eastAsia="nb-NO"/>
        </w:rPr>
        <w:t>kassesystem</w:t>
      </w:r>
      <w:proofErr w:type="spellEnd"/>
      <w:r>
        <w:rPr>
          <w:rFonts w:ascii="Helvetica" w:eastAsia="Times New Roman" w:hAnsi="Helvetica" w:cs="Helvetica"/>
          <w:color w:val="333333"/>
          <w:sz w:val="23"/>
          <w:szCs w:val="23"/>
          <w:lang w:eastAsia="nb-NO"/>
        </w:rPr>
        <w:t>:</w:t>
      </w:r>
    </w:p>
    <w:p w14:paraId="2C0C8346" w14:textId="7714E054" w:rsidR="0051192B" w:rsidRDefault="0051192B" w:rsidP="005A533E">
      <w:pPr>
        <w:shd w:val="clear" w:color="auto" w:fill="FFFFFF"/>
        <w:spacing w:before="225" w:line="240" w:lineRule="auto"/>
        <w:ind w:firstLine="490"/>
        <w:rPr>
          <w:rFonts w:ascii="Helvetica" w:eastAsia="Times New Roman" w:hAnsi="Helvetica" w:cs="Helvetica"/>
          <w:color w:val="333333"/>
          <w:sz w:val="23"/>
          <w:szCs w:val="23"/>
          <w:lang w:eastAsia="nb-NO"/>
        </w:rPr>
      </w:pPr>
    </w:p>
    <w:p w14:paraId="0F15730C"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r>
        <w:rPr>
          <w:rFonts w:ascii="Helvetica" w:hAnsi="Helvetica" w:cs="Helvetica"/>
          <w:color w:val="333333"/>
          <w:sz w:val="23"/>
          <w:szCs w:val="23"/>
        </w:rPr>
        <w:t>§ 1.</w:t>
      </w:r>
      <w:r>
        <w:rPr>
          <w:rStyle w:val="Utheving"/>
          <w:rFonts w:ascii="Helvetica" w:hAnsi="Helvetica" w:cs="Helvetica"/>
          <w:color w:val="333333"/>
          <w:sz w:val="23"/>
          <w:szCs w:val="23"/>
        </w:rPr>
        <w:t>Virkefelt</w:t>
      </w:r>
    </w:p>
    <w:p w14:paraId="44EB4197" w14:textId="77777777" w:rsidR="0051192B" w:rsidRDefault="0051192B" w:rsidP="0051192B">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 xml:space="preserve">Denne lova gjeld </w:t>
      </w:r>
      <w:proofErr w:type="spellStart"/>
      <w:r>
        <w:rPr>
          <w:rFonts w:ascii="Helvetica" w:hAnsi="Helvetica" w:cs="Helvetica"/>
          <w:color w:val="333333"/>
          <w:sz w:val="23"/>
          <w:szCs w:val="23"/>
        </w:rPr>
        <w:t>leverandørar</w:t>
      </w:r>
      <w:proofErr w:type="spellEnd"/>
      <w:r>
        <w:rPr>
          <w:rFonts w:ascii="Helvetica" w:hAnsi="Helvetica" w:cs="Helvetica"/>
          <w:color w:val="333333"/>
          <w:sz w:val="23"/>
          <w:szCs w:val="23"/>
        </w:rPr>
        <w:t xml:space="preserve"> av kassasystem som </w:t>
      </w:r>
      <w:proofErr w:type="spellStart"/>
      <w:r>
        <w:rPr>
          <w:rFonts w:ascii="Helvetica" w:hAnsi="Helvetica" w:cs="Helvetica"/>
          <w:color w:val="333333"/>
          <w:sz w:val="23"/>
          <w:szCs w:val="23"/>
        </w:rPr>
        <w:t>nemnt</w:t>
      </w:r>
      <w:proofErr w:type="spellEnd"/>
      <w:r>
        <w:rPr>
          <w:rFonts w:ascii="Helvetica" w:hAnsi="Helvetica" w:cs="Helvetica"/>
          <w:color w:val="333333"/>
          <w:sz w:val="23"/>
          <w:szCs w:val="23"/>
        </w:rPr>
        <w:t xml:space="preserve"> i </w:t>
      </w:r>
      <w:hyperlink r:id="rId12" w:history="1">
        <w:r>
          <w:rPr>
            <w:rStyle w:val="Hyperkobling"/>
            <w:rFonts w:ascii="Helvetica" w:hAnsi="Helvetica" w:cs="Helvetica"/>
            <w:color w:val="DB142C"/>
            <w:sz w:val="23"/>
            <w:szCs w:val="23"/>
            <w:u w:val="none"/>
          </w:rPr>
          <w:t>§ 2</w:t>
        </w:r>
      </w:hyperlink>
      <w:r>
        <w:rPr>
          <w:rFonts w:ascii="Helvetica" w:hAnsi="Helvetica" w:cs="Helvetica"/>
          <w:color w:val="333333"/>
          <w:sz w:val="23"/>
          <w:szCs w:val="23"/>
        </w:rPr>
        <w:t xml:space="preserve"> bokstav e. Lova fastsett krav til kassasystem mv. som blir </w:t>
      </w:r>
      <w:proofErr w:type="spellStart"/>
      <w:r>
        <w:rPr>
          <w:rFonts w:ascii="Helvetica" w:hAnsi="Helvetica" w:cs="Helvetica"/>
          <w:color w:val="333333"/>
          <w:sz w:val="23"/>
          <w:szCs w:val="23"/>
        </w:rPr>
        <w:t>tilbode</w:t>
      </w:r>
      <w:proofErr w:type="spellEnd"/>
      <w:r>
        <w:rPr>
          <w:rFonts w:ascii="Helvetica" w:hAnsi="Helvetica" w:cs="Helvetica"/>
          <w:color w:val="333333"/>
          <w:sz w:val="23"/>
          <w:szCs w:val="23"/>
        </w:rPr>
        <w:t xml:space="preserve"> for sal, </w:t>
      </w:r>
      <w:proofErr w:type="spellStart"/>
      <w:r>
        <w:rPr>
          <w:rFonts w:ascii="Helvetica" w:hAnsi="Helvetica" w:cs="Helvetica"/>
          <w:color w:val="333333"/>
          <w:sz w:val="23"/>
          <w:szCs w:val="23"/>
        </w:rPr>
        <w:t>utleige</w:t>
      </w:r>
      <w:proofErr w:type="spellEnd"/>
      <w:r>
        <w:rPr>
          <w:rFonts w:ascii="Helvetica" w:hAnsi="Helvetica" w:cs="Helvetica"/>
          <w:color w:val="333333"/>
          <w:sz w:val="23"/>
          <w:szCs w:val="23"/>
        </w:rPr>
        <w:t xml:space="preserve"> eller utlån til bokføringspliktig som </w:t>
      </w:r>
      <w:proofErr w:type="spellStart"/>
      <w:r>
        <w:rPr>
          <w:rFonts w:ascii="Helvetica" w:hAnsi="Helvetica" w:cs="Helvetica"/>
          <w:color w:val="333333"/>
          <w:sz w:val="23"/>
          <w:szCs w:val="23"/>
        </w:rPr>
        <w:t>nemnt</w:t>
      </w:r>
      <w:proofErr w:type="spellEnd"/>
      <w:r>
        <w:rPr>
          <w:rFonts w:ascii="Helvetica" w:hAnsi="Helvetica" w:cs="Helvetica"/>
          <w:color w:val="333333"/>
          <w:sz w:val="23"/>
          <w:szCs w:val="23"/>
        </w:rPr>
        <w:t xml:space="preserve"> i </w:t>
      </w:r>
      <w:hyperlink r:id="rId13" w:history="1">
        <w:r>
          <w:rPr>
            <w:rStyle w:val="Hyperkobling"/>
            <w:rFonts w:ascii="Helvetica" w:hAnsi="Helvetica" w:cs="Helvetica"/>
            <w:color w:val="DB142C"/>
            <w:sz w:val="23"/>
            <w:szCs w:val="23"/>
            <w:u w:val="none"/>
          </w:rPr>
          <w:t>bokføringslova § 2</w:t>
        </w:r>
      </w:hyperlink>
      <w:r>
        <w:rPr>
          <w:rFonts w:ascii="Helvetica" w:hAnsi="Helvetica" w:cs="Helvetica"/>
          <w:color w:val="333333"/>
          <w:sz w:val="23"/>
          <w:szCs w:val="23"/>
        </w:rPr>
        <w:t>.</w:t>
      </w:r>
    </w:p>
    <w:p w14:paraId="10401A78"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5" w:name="§2"/>
      <w:bookmarkStart w:id="6" w:name="PARAGRAF_2"/>
      <w:bookmarkEnd w:id="5"/>
      <w:bookmarkEnd w:id="6"/>
      <w:r>
        <w:rPr>
          <w:rFonts w:ascii="Helvetica" w:hAnsi="Helvetica" w:cs="Helvetica"/>
          <w:color w:val="333333"/>
          <w:sz w:val="23"/>
          <w:szCs w:val="23"/>
        </w:rPr>
        <w:t>§ 2.</w:t>
      </w:r>
      <w:r>
        <w:rPr>
          <w:rStyle w:val="Utheving"/>
          <w:rFonts w:ascii="Helvetica" w:hAnsi="Helvetica" w:cs="Helvetica"/>
          <w:color w:val="333333"/>
          <w:sz w:val="23"/>
          <w:szCs w:val="23"/>
        </w:rPr>
        <w:t>Definisjonar</w:t>
      </w:r>
    </w:p>
    <w:p w14:paraId="0644348E" w14:textId="77777777" w:rsidR="0051192B" w:rsidRDefault="0051192B" w:rsidP="0051192B">
      <w:pPr>
        <w:pStyle w:val="mortaga"/>
        <w:shd w:val="clear" w:color="auto" w:fill="FFFFFF"/>
        <w:spacing w:before="225" w:beforeAutospacing="0" w:after="0" w:afterAutospacing="0"/>
        <w:ind w:firstLine="490"/>
        <w:rPr>
          <w:rFonts w:ascii="Helvetica" w:hAnsi="Helvetica" w:cs="Helvetica"/>
          <w:color w:val="333333"/>
          <w:sz w:val="23"/>
          <w:szCs w:val="23"/>
        </w:rPr>
      </w:pPr>
      <w:r>
        <w:rPr>
          <w:rFonts w:ascii="Helvetica" w:hAnsi="Helvetica" w:cs="Helvetica"/>
          <w:color w:val="333333"/>
          <w:sz w:val="23"/>
          <w:szCs w:val="23"/>
        </w:rPr>
        <w:t>I denne lova tyder</w:t>
      </w: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22AF65AD" w14:textId="77777777" w:rsidTr="0051192B">
        <w:tc>
          <w:tcPr>
            <w:tcW w:w="670" w:type="dxa"/>
            <w:shd w:val="clear" w:color="auto" w:fill="auto"/>
            <w:noWrap/>
            <w:tcMar>
              <w:top w:w="0" w:type="dxa"/>
              <w:left w:w="30" w:type="dxa"/>
              <w:bottom w:w="0" w:type="dxa"/>
              <w:right w:w="30" w:type="dxa"/>
            </w:tcMar>
            <w:hideMark/>
          </w:tcPr>
          <w:p w14:paraId="01A0DF97" w14:textId="77777777" w:rsidR="0051192B" w:rsidRDefault="0051192B">
            <w:pPr>
              <w:jc w:val="right"/>
              <w:rPr>
                <w:rFonts w:ascii="Times New Roman" w:hAnsi="Times New Roman" w:cs="Times New Roman"/>
                <w:color w:val="333333"/>
                <w:sz w:val="24"/>
                <w:szCs w:val="24"/>
              </w:rPr>
            </w:pPr>
            <w:r>
              <w:rPr>
                <w:color w:val="333333"/>
              </w:rPr>
              <w:t>a.</w:t>
            </w:r>
          </w:p>
        </w:tc>
        <w:tc>
          <w:tcPr>
            <w:tcW w:w="0" w:type="auto"/>
            <w:shd w:val="clear" w:color="auto" w:fill="auto"/>
            <w:tcMar>
              <w:top w:w="0" w:type="dxa"/>
              <w:left w:w="30" w:type="dxa"/>
              <w:bottom w:w="0" w:type="dxa"/>
              <w:right w:w="30" w:type="dxa"/>
            </w:tcMar>
            <w:hideMark/>
          </w:tcPr>
          <w:p w14:paraId="13AE5995" w14:textId="77777777" w:rsidR="0051192B" w:rsidRDefault="0051192B">
            <w:pPr>
              <w:rPr>
                <w:color w:val="333333"/>
              </w:rPr>
            </w:pPr>
            <w:proofErr w:type="spellStart"/>
            <w:r>
              <w:rPr>
                <w:color w:val="333333"/>
              </w:rPr>
              <w:t>kontantsal</w:t>
            </w:r>
            <w:proofErr w:type="spellEnd"/>
            <w:r>
              <w:rPr>
                <w:color w:val="333333"/>
              </w:rPr>
              <w:t xml:space="preserve">: sal av varer og </w:t>
            </w:r>
            <w:proofErr w:type="spellStart"/>
            <w:r>
              <w:rPr>
                <w:color w:val="333333"/>
              </w:rPr>
              <w:t>tenester</w:t>
            </w:r>
            <w:proofErr w:type="spellEnd"/>
            <w:r>
              <w:rPr>
                <w:color w:val="333333"/>
              </w:rPr>
              <w:t xml:space="preserve"> der </w:t>
            </w:r>
            <w:proofErr w:type="spellStart"/>
            <w:r>
              <w:rPr>
                <w:color w:val="333333"/>
              </w:rPr>
              <w:t>kjøparen</w:t>
            </w:r>
            <w:proofErr w:type="spellEnd"/>
            <w:r>
              <w:rPr>
                <w:color w:val="333333"/>
              </w:rPr>
              <w:t xml:space="preserve"> si betalingsplikt overfor </w:t>
            </w:r>
            <w:proofErr w:type="spellStart"/>
            <w:r>
              <w:rPr>
                <w:color w:val="333333"/>
              </w:rPr>
              <w:t>seljar</w:t>
            </w:r>
            <w:proofErr w:type="spellEnd"/>
            <w:r>
              <w:rPr>
                <w:color w:val="333333"/>
              </w:rPr>
              <w:t xml:space="preserve"> blir gjort opp ved levering, ved bruk av betalingskort eller </w:t>
            </w:r>
            <w:proofErr w:type="spellStart"/>
            <w:r>
              <w:rPr>
                <w:color w:val="333333"/>
              </w:rPr>
              <w:t>kontantar</w:t>
            </w:r>
            <w:proofErr w:type="spellEnd"/>
            <w:r>
              <w:rPr>
                <w:color w:val="333333"/>
              </w:rPr>
              <w:t xml:space="preserve"> som betalingsmiddel. Sal over internett eller ved oppkrav blir </w:t>
            </w:r>
            <w:proofErr w:type="spellStart"/>
            <w:r>
              <w:rPr>
                <w:color w:val="333333"/>
              </w:rPr>
              <w:t>ikkje</w:t>
            </w:r>
            <w:proofErr w:type="spellEnd"/>
            <w:r>
              <w:rPr>
                <w:color w:val="333333"/>
              </w:rPr>
              <w:t xml:space="preserve"> </w:t>
            </w:r>
            <w:proofErr w:type="spellStart"/>
            <w:r>
              <w:rPr>
                <w:color w:val="333333"/>
              </w:rPr>
              <w:t>rekna</w:t>
            </w:r>
            <w:proofErr w:type="spellEnd"/>
            <w:r>
              <w:rPr>
                <w:color w:val="333333"/>
              </w:rPr>
              <w:t xml:space="preserve"> som </w:t>
            </w:r>
            <w:proofErr w:type="spellStart"/>
            <w:r>
              <w:rPr>
                <w:color w:val="333333"/>
              </w:rPr>
              <w:t>kontantsal</w:t>
            </w:r>
            <w:proofErr w:type="spellEnd"/>
            <w:r>
              <w:rPr>
                <w:color w:val="333333"/>
              </w:rPr>
              <w:t>,</w:t>
            </w:r>
          </w:p>
        </w:tc>
      </w:tr>
    </w:tbl>
    <w:p w14:paraId="3DDC53D5"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44E7B914" w14:textId="77777777" w:rsidTr="0051192B">
        <w:tc>
          <w:tcPr>
            <w:tcW w:w="670" w:type="dxa"/>
            <w:shd w:val="clear" w:color="auto" w:fill="auto"/>
            <w:noWrap/>
            <w:tcMar>
              <w:top w:w="0" w:type="dxa"/>
              <w:left w:w="30" w:type="dxa"/>
              <w:bottom w:w="0" w:type="dxa"/>
              <w:right w:w="30" w:type="dxa"/>
            </w:tcMar>
            <w:hideMark/>
          </w:tcPr>
          <w:p w14:paraId="4888FA7E" w14:textId="77777777" w:rsidR="0051192B" w:rsidRDefault="0051192B">
            <w:pPr>
              <w:jc w:val="right"/>
              <w:rPr>
                <w:rFonts w:ascii="Times New Roman" w:hAnsi="Times New Roman" w:cs="Times New Roman"/>
                <w:color w:val="333333"/>
                <w:sz w:val="24"/>
                <w:szCs w:val="24"/>
              </w:rPr>
            </w:pPr>
            <w:r>
              <w:rPr>
                <w:color w:val="333333"/>
              </w:rPr>
              <w:t>b.</w:t>
            </w:r>
          </w:p>
        </w:tc>
        <w:tc>
          <w:tcPr>
            <w:tcW w:w="0" w:type="auto"/>
            <w:shd w:val="clear" w:color="auto" w:fill="auto"/>
            <w:tcMar>
              <w:top w:w="0" w:type="dxa"/>
              <w:left w:w="30" w:type="dxa"/>
              <w:bottom w:w="0" w:type="dxa"/>
              <w:right w:w="30" w:type="dxa"/>
            </w:tcMar>
            <w:hideMark/>
          </w:tcPr>
          <w:p w14:paraId="49FE8957" w14:textId="77777777" w:rsidR="0051192B" w:rsidRDefault="0051192B">
            <w:pPr>
              <w:rPr>
                <w:color w:val="333333"/>
              </w:rPr>
            </w:pPr>
            <w:r>
              <w:rPr>
                <w:color w:val="333333"/>
              </w:rPr>
              <w:t>betalingskort: debetkort, kredittkort og faktureringskort,</w:t>
            </w:r>
          </w:p>
        </w:tc>
      </w:tr>
    </w:tbl>
    <w:p w14:paraId="08B41261"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4CF575D6" w14:textId="77777777" w:rsidTr="0051192B">
        <w:tc>
          <w:tcPr>
            <w:tcW w:w="670" w:type="dxa"/>
            <w:shd w:val="clear" w:color="auto" w:fill="auto"/>
            <w:noWrap/>
            <w:tcMar>
              <w:top w:w="0" w:type="dxa"/>
              <w:left w:w="30" w:type="dxa"/>
              <w:bottom w:w="0" w:type="dxa"/>
              <w:right w:w="30" w:type="dxa"/>
            </w:tcMar>
            <w:hideMark/>
          </w:tcPr>
          <w:p w14:paraId="7F31CC1B" w14:textId="77777777" w:rsidR="0051192B" w:rsidRDefault="0051192B">
            <w:pPr>
              <w:jc w:val="right"/>
              <w:rPr>
                <w:rFonts w:ascii="Times New Roman" w:hAnsi="Times New Roman" w:cs="Times New Roman"/>
                <w:color w:val="333333"/>
                <w:sz w:val="24"/>
                <w:szCs w:val="24"/>
              </w:rPr>
            </w:pPr>
            <w:r>
              <w:rPr>
                <w:color w:val="333333"/>
              </w:rPr>
              <w:t>c.</w:t>
            </w:r>
          </w:p>
        </w:tc>
        <w:tc>
          <w:tcPr>
            <w:tcW w:w="0" w:type="auto"/>
            <w:shd w:val="clear" w:color="auto" w:fill="auto"/>
            <w:tcMar>
              <w:top w:w="0" w:type="dxa"/>
              <w:left w:w="30" w:type="dxa"/>
              <w:bottom w:w="0" w:type="dxa"/>
              <w:right w:w="30" w:type="dxa"/>
            </w:tcMar>
            <w:hideMark/>
          </w:tcPr>
          <w:p w14:paraId="347022D8" w14:textId="77777777" w:rsidR="0051192B" w:rsidRDefault="0051192B">
            <w:pPr>
              <w:rPr>
                <w:color w:val="333333"/>
              </w:rPr>
            </w:pPr>
            <w:proofErr w:type="spellStart"/>
            <w:r>
              <w:rPr>
                <w:color w:val="333333"/>
              </w:rPr>
              <w:t>kontantar</w:t>
            </w:r>
            <w:proofErr w:type="spellEnd"/>
            <w:r>
              <w:rPr>
                <w:color w:val="333333"/>
              </w:rPr>
              <w:t>: andre betalingsmiddel enn betalingskort,</w:t>
            </w:r>
          </w:p>
        </w:tc>
      </w:tr>
    </w:tbl>
    <w:p w14:paraId="7FB66383"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4551B9D9" w14:textId="77777777" w:rsidTr="0051192B">
        <w:tc>
          <w:tcPr>
            <w:tcW w:w="670" w:type="dxa"/>
            <w:shd w:val="clear" w:color="auto" w:fill="auto"/>
            <w:noWrap/>
            <w:tcMar>
              <w:top w:w="0" w:type="dxa"/>
              <w:left w:w="30" w:type="dxa"/>
              <w:bottom w:w="0" w:type="dxa"/>
              <w:right w:w="30" w:type="dxa"/>
            </w:tcMar>
            <w:hideMark/>
          </w:tcPr>
          <w:p w14:paraId="13149174" w14:textId="77777777" w:rsidR="0051192B" w:rsidRDefault="0051192B">
            <w:pPr>
              <w:jc w:val="right"/>
              <w:rPr>
                <w:rFonts w:ascii="Times New Roman" w:hAnsi="Times New Roman" w:cs="Times New Roman"/>
                <w:color w:val="333333"/>
                <w:sz w:val="24"/>
                <w:szCs w:val="24"/>
              </w:rPr>
            </w:pPr>
            <w:r>
              <w:rPr>
                <w:color w:val="333333"/>
              </w:rPr>
              <w:t>d.</w:t>
            </w:r>
          </w:p>
        </w:tc>
        <w:tc>
          <w:tcPr>
            <w:tcW w:w="0" w:type="auto"/>
            <w:shd w:val="clear" w:color="auto" w:fill="auto"/>
            <w:tcMar>
              <w:top w:w="0" w:type="dxa"/>
              <w:left w:w="30" w:type="dxa"/>
              <w:bottom w:w="0" w:type="dxa"/>
              <w:right w:w="30" w:type="dxa"/>
            </w:tcMar>
            <w:hideMark/>
          </w:tcPr>
          <w:p w14:paraId="171CC22B" w14:textId="77777777" w:rsidR="0051192B" w:rsidRDefault="0051192B">
            <w:pPr>
              <w:rPr>
                <w:color w:val="333333"/>
              </w:rPr>
            </w:pPr>
            <w:r>
              <w:rPr>
                <w:color w:val="333333"/>
              </w:rPr>
              <w:t xml:space="preserve">kassasystem: kassaapparat eller anna elektronisk system for registrering av </w:t>
            </w:r>
            <w:proofErr w:type="spellStart"/>
            <w:r>
              <w:rPr>
                <w:color w:val="333333"/>
              </w:rPr>
              <w:t>kontantsal</w:t>
            </w:r>
            <w:proofErr w:type="spellEnd"/>
            <w:r>
              <w:rPr>
                <w:color w:val="333333"/>
              </w:rPr>
              <w:t xml:space="preserve"> og utskrift av salskvittering,</w:t>
            </w:r>
          </w:p>
        </w:tc>
      </w:tr>
    </w:tbl>
    <w:p w14:paraId="6B538595"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14EC57A9" w14:textId="77777777" w:rsidTr="0051192B">
        <w:tc>
          <w:tcPr>
            <w:tcW w:w="670" w:type="dxa"/>
            <w:shd w:val="clear" w:color="auto" w:fill="auto"/>
            <w:noWrap/>
            <w:tcMar>
              <w:top w:w="0" w:type="dxa"/>
              <w:left w:w="30" w:type="dxa"/>
              <w:bottom w:w="0" w:type="dxa"/>
              <w:right w:w="30" w:type="dxa"/>
            </w:tcMar>
            <w:hideMark/>
          </w:tcPr>
          <w:p w14:paraId="7E389777" w14:textId="77777777" w:rsidR="0051192B" w:rsidRDefault="0051192B">
            <w:pPr>
              <w:jc w:val="right"/>
              <w:rPr>
                <w:rFonts w:ascii="Times New Roman" w:hAnsi="Times New Roman" w:cs="Times New Roman"/>
                <w:color w:val="333333"/>
                <w:sz w:val="24"/>
                <w:szCs w:val="24"/>
              </w:rPr>
            </w:pPr>
            <w:r>
              <w:rPr>
                <w:color w:val="333333"/>
              </w:rPr>
              <w:t>e.</w:t>
            </w:r>
          </w:p>
        </w:tc>
        <w:tc>
          <w:tcPr>
            <w:tcW w:w="0" w:type="auto"/>
            <w:shd w:val="clear" w:color="auto" w:fill="auto"/>
            <w:tcMar>
              <w:top w:w="0" w:type="dxa"/>
              <w:left w:w="30" w:type="dxa"/>
              <w:bottom w:w="0" w:type="dxa"/>
              <w:right w:w="30" w:type="dxa"/>
            </w:tcMar>
            <w:hideMark/>
          </w:tcPr>
          <w:p w14:paraId="5C17B7A0" w14:textId="77777777" w:rsidR="0051192B" w:rsidRDefault="0051192B">
            <w:pPr>
              <w:rPr>
                <w:color w:val="333333"/>
              </w:rPr>
            </w:pPr>
            <w:r>
              <w:rPr>
                <w:color w:val="333333"/>
              </w:rPr>
              <w:t xml:space="preserve">leverandør av kassasystem: produsent eller importør som enten </w:t>
            </w:r>
            <w:proofErr w:type="spellStart"/>
            <w:r>
              <w:rPr>
                <w:color w:val="333333"/>
              </w:rPr>
              <w:t>sjølv</w:t>
            </w:r>
            <w:proofErr w:type="spellEnd"/>
            <w:r>
              <w:rPr>
                <w:color w:val="333333"/>
              </w:rPr>
              <w:t xml:space="preserve"> eller gjennom </w:t>
            </w:r>
            <w:proofErr w:type="spellStart"/>
            <w:r>
              <w:rPr>
                <w:color w:val="333333"/>
              </w:rPr>
              <w:t>forhandlar</w:t>
            </w:r>
            <w:proofErr w:type="spellEnd"/>
            <w:r>
              <w:rPr>
                <w:color w:val="333333"/>
              </w:rPr>
              <w:t xml:space="preserve"> sel eller tilbyr kassasystem mv. for sal, </w:t>
            </w:r>
            <w:proofErr w:type="spellStart"/>
            <w:r>
              <w:rPr>
                <w:color w:val="333333"/>
              </w:rPr>
              <w:t>utleige</w:t>
            </w:r>
            <w:proofErr w:type="spellEnd"/>
            <w:r>
              <w:rPr>
                <w:color w:val="333333"/>
              </w:rPr>
              <w:t xml:space="preserve"> eller utlån til bokføringspliktig som </w:t>
            </w:r>
            <w:proofErr w:type="spellStart"/>
            <w:r>
              <w:rPr>
                <w:color w:val="333333"/>
              </w:rPr>
              <w:t>nemnt</w:t>
            </w:r>
            <w:proofErr w:type="spellEnd"/>
            <w:r>
              <w:rPr>
                <w:color w:val="333333"/>
              </w:rPr>
              <w:t xml:space="preserve"> i </w:t>
            </w:r>
            <w:hyperlink r:id="rId14" w:history="1">
              <w:r>
                <w:rPr>
                  <w:rStyle w:val="Hyperkobling"/>
                  <w:color w:val="DB142C"/>
                  <w:u w:val="none"/>
                </w:rPr>
                <w:t>§ 1</w:t>
              </w:r>
            </w:hyperlink>
            <w:r>
              <w:rPr>
                <w:color w:val="333333"/>
              </w:rPr>
              <w:t xml:space="preserve">, og </w:t>
            </w:r>
            <w:proofErr w:type="spellStart"/>
            <w:r>
              <w:rPr>
                <w:color w:val="333333"/>
              </w:rPr>
              <w:t>forhandlarar</w:t>
            </w:r>
            <w:proofErr w:type="spellEnd"/>
            <w:r>
              <w:rPr>
                <w:color w:val="333333"/>
              </w:rPr>
              <w:t xml:space="preserve"> og andre som </w:t>
            </w:r>
            <w:proofErr w:type="spellStart"/>
            <w:r>
              <w:rPr>
                <w:color w:val="333333"/>
              </w:rPr>
              <w:t>tilpassar</w:t>
            </w:r>
            <w:proofErr w:type="spellEnd"/>
            <w:r>
              <w:rPr>
                <w:color w:val="333333"/>
              </w:rPr>
              <w:t xml:space="preserve"> kassasystem for </w:t>
            </w:r>
            <w:proofErr w:type="spellStart"/>
            <w:r>
              <w:rPr>
                <w:color w:val="333333"/>
              </w:rPr>
              <w:t>dei</w:t>
            </w:r>
            <w:proofErr w:type="spellEnd"/>
            <w:r>
              <w:rPr>
                <w:color w:val="333333"/>
              </w:rPr>
              <w:t xml:space="preserve"> bokføringspliktige,</w:t>
            </w:r>
          </w:p>
        </w:tc>
      </w:tr>
    </w:tbl>
    <w:p w14:paraId="49EB9C66"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670"/>
        <w:gridCol w:w="12740"/>
      </w:tblGrid>
      <w:tr w:rsidR="0051192B" w14:paraId="4C47BE27" w14:textId="77777777" w:rsidTr="0051192B">
        <w:tc>
          <w:tcPr>
            <w:tcW w:w="670" w:type="dxa"/>
            <w:shd w:val="clear" w:color="auto" w:fill="auto"/>
            <w:noWrap/>
            <w:tcMar>
              <w:top w:w="0" w:type="dxa"/>
              <w:left w:w="30" w:type="dxa"/>
              <w:bottom w:w="0" w:type="dxa"/>
              <w:right w:w="30" w:type="dxa"/>
            </w:tcMar>
            <w:hideMark/>
          </w:tcPr>
          <w:p w14:paraId="6EDBE31F" w14:textId="77777777" w:rsidR="0051192B" w:rsidRDefault="0051192B">
            <w:pPr>
              <w:jc w:val="right"/>
              <w:rPr>
                <w:rFonts w:ascii="Times New Roman" w:hAnsi="Times New Roman" w:cs="Times New Roman"/>
                <w:color w:val="333333"/>
                <w:sz w:val="24"/>
                <w:szCs w:val="24"/>
              </w:rPr>
            </w:pPr>
            <w:r>
              <w:rPr>
                <w:color w:val="333333"/>
              </w:rPr>
              <w:t>f.</w:t>
            </w:r>
          </w:p>
        </w:tc>
        <w:tc>
          <w:tcPr>
            <w:tcW w:w="0" w:type="auto"/>
            <w:shd w:val="clear" w:color="auto" w:fill="auto"/>
            <w:tcMar>
              <w:top w:w="0" w:type="dxa"/>
              <w:left w:w="30" w:type="dxa"/>
              <w:bottom w:w="0" w:type="dxa"/>
              <w:right w:w="30" w:type="dxa"/>
            </w:tcMar>
            <w:hideMark/>
          </w:tcPr>
          <w:p w14:paraId="04A515F3" w14:textId="77777777" w:rsidR="0051192B" w:rsidRDefault="0051192B">
            <w:pPr>
              <w:rPr>
                <w:color w:val="333333"/>
              </w:rPr>
            </w:pPr>
            <w:r>
              <w:rPr>
                <w:color w:val="333333"/>
              </w:rPr>
              <w:t xml:space="preserve">ID-nummeret til kassasystemet: </w:t>
            </w:r>
            <w:proofErr w:type="spellStart"/>
            <w:r>
              <w:rPr>
                <w:color w:val="333333"/>
              </w:rPr>
              <w:t>ein</w:t>
            </w:r>
            <w:proofErr w:type="spellEnd"/>
            <w:r>
              <w:rPr>
                <w:color w:val="333333"/>
              </w:rPr>
              <w:t xml:space="preserve"> unik identifikator for kassasystemet.</w:t>
            </w:r>
          </w:p>
        </w:tc>
      </w:tr>
    </w:tbl>
    <w:p w14:paraId="7756C4D1"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7" w:name="§3"/>
      <w:bookmarkStart w:id="8" w:name="PARAGRAF_3"/>
      <w:bookmarkEnd w:id="7"/>
      <w:bookmarkEnd w:id="8"/>
      <w:r>
        <w:rPr>
          <w:rFonts w:ascii="Helvetica" w:hAnsi="Helvetica" w:cs="Helvetica"/>
          <w:color w:val="333333"/>
          <w:sz w:val="23"/>
          <w:szCs w:val="23"/>
        </w:rPr>
        <w:t>§ 3.</w:t>
      </w:r>
      <w:r>
        <w:rPr>
          <w:rStyle w:val="Utheving"/>
          <w:rFonts w:ascii="Helvetica" w:hAnsi="Helvetica" w:cs="Helvetica"/>
          <w:color w:val="333333"/>
          <w:sz w:val="23"/>
          <w:szCs w:val="23"/>
        </w:rPr>
        <w:t>Krav til kassasystem</w:t>
      </w: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0B4B3BD3" w14:textId="77777777" w:rsidTr="0051192B">
        <w:tc>
          <w:tcPr>
            <w:tcW w:w="0" w:type="auto"/>
            <w:shd w:val="clear" w:color="auto" w:fill="auto"/>
            <w:hideMark/>
          </w:tcPr>
          <w:p w14:paraId="56C98048" w14:textId="77777777" w:rsidR="0051192B" w:rsidRDefault="0051192B">
            <w:pPr>
              <w:spacing w:before="225"/>
              <w:rPr>
                <w:rFonts w:ascii="Times New Roman" w:hAnsi="Times New Roman" w:cs="Times New Roman"/>
                <w:color w:val="333333"/>
                <w:sz w:val="24"/>
                <w:szCs w:val="24"/>
              </w:rPr>
            </w:pPr>
            <w:bookmarkStart w:id="9" w:name="a1"/>
            <w:bookmarkStart w:id="10" w:name="AVSNITT_1"/>
            <w:r>
              <w:rPr>
                <w:rStyle w:val="avsnittnummer"/>
                <w:color w:val="333333"/>
              </w:rPr>
              <w:t>(1)</w:t>
            </w:r>
            <w:r>
              <w:rPr>
                <w:color w:val="333333"/>
              </w:rPr>
              <w:t> </w:t>
            </w:r>
            <w:proofErr w:type="spellStart"/>
            <w:r>
              <w:rPr>
                <w:color w:val="333333"/>
              </w:rPr>
              <w:t>Eit</w:t>
            </w:r>
            <w:proofErr w:type="spellEnd"/>
            <w:r>
              <w:rPr>
                <w:color w:val="333333"/>
              </w:rPr>
              <w:t xml:space="preserve"> kassasystem skal </w:t>
            </w:r>
            <w:proofErr w:type="spellStart"/>
            <w:r>
              <w:rPr>
                <w:color w:val="333333"/>
              </w:rPr>
              <w:t>vere</w:t>
            </w:r>
            <w:proofErr w:type="spellEnd"/>
            <w:r>
              <w:rPr>
                <w:color w:val="333333"/>
              </w:rPr>
              <w:t xml:space="preserve"> innretta slik at det enkelt kan </w:t>
            </w:r>
            <w:proofErr w:type="spellStart"/>
            <w:r>
              <w:rPr>
                <w:color w:val="333333"/>
              </w:rPr>
              <w:t>vurderast</w:t>
            </w:r>
            <w:proofErr w:type="spellEnd"/>
            <w:r>
              <w:rPr>
                <w:color w:val="333333"/>
              </w:rPr>
              <w:t xml:space="preserve"> om det er i samsvar med føresegner gitt i </w:t>
            </w:r>
            <w:proofErr w:type="spellStart"/>
            <w:r>
              <w:rPr>
                <w:color w:val="333333"/>
              </w:rPr>
              <w:t>medhald</w:t>
            </w:r>
            <w:proofErr w:type="spellEnd"/>
            <w:r>
              <w:rPr>
                <w:color w:val="333333"/>
              </w:rPr>
              <w:t xml:space="preserve"> av lova. </w:t>
            </w:r>
            <w:proofErr w:type="spellStart"/>
            <w:r>
              <w:rPr>
                <w:color w:val="333333"/>
              </w:rPr>
              <w:t>Opplysingar</w:t>
            </w:r>
            <w:proofErr w:type="spellEnd"/>
            <w:r>
              <w:rPr>
                <w:color w:val="333333"/>
              </w:rPr>
              <w:t xml:space="preserve"> om modell, type og versjon av kassasystemet, med ID-nummeret til kassasystemet, skal </w:t>
            </w:r>
            <w:proofErr w:type="spellStart"/>
            <w:r>
              <w:rPr>
                <w:color w:val="333333"/>
              </w:rPr>
              <w:t>vere</w:t>
            </w:r>
            <w:proofErr w:type="spellEnd"/>
            <w:r>
              <w:rPr>
                <w:color w:val="333333"/>
              </w:rPr>
              <w:t xml:space="preserve"> lett </w:t>
            </w:r>
            <w:proofErr w:type="spellStart"/>
            <w:r>
              <w:rPr>
                <w:color w:val="333333"/>
              </w:rPr>
              <w:t>tilgjengeleg</w:t>
            </w:r>
            <w:proofErr w:type="spellEnd"/>
            <w:r>
              <w:rPr>
                <w:color w:val="333333"/>
              </w:rPr>
              <w:t>.</w:t>
            </w:r>
          </w:p>
        </w:tc>
      </w:tr>
    </w:tbl>
    <w:p w14:paraId="6042D62E" w14:textId="77777777" w:rsidR="0051192B" w:rsidRDefault="0051192B" w:rsidP="0051192B">
      <w:pPr>
        <w:shd w:val="clear" w:color="auto" w:fill="FFFFFF"/>
        <w:rPr>
          <w:rFonts w:ascii="Helvetica" w:hAnsi="Helvetica" w:cs="Helvetica"/>
          <w:vanish/>
          <w:color w:val="333333"/>
          <w:sz w:val="23"/>
          <w:szCs w:val="23"/>
        </w:rPr>
      </w:pPr>
      <w:bookmarkStart w:id="11" w:name="a2"/>
      <w:bookmarkStart w:id="12" w:name="AVSNITT_2"/>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7ABCC80F" w14:textId="77777777" w:rsidTr="0051192B">
        <w:tc>
          <w:tcPr>
            <w:tcW w:w="0" w:type="auto"/>
            <w:shd w:val="clear" w:color="auto" w:fill="auto"/>
            <w:hideMark/>
          </w:tcPr>
          <w:p w14:paraId="7F1F9C51" w14:textId="77777777" w:rsidR="0051192B" w:rsidRDefault="0051192B">
            <w:pPr>
              <w:spacing w:before="225"/>
              <w:rPr>
                <w:rFonts w:ascii="Times New Roman" w:hAnsi="Times New Roman" w:cs="Times New Roman"/>
                <w:color w:val="333333"/>
                <w:sz w:val="24"/>
                <w:szCs w:val="24"/>
              </w:rPr>
            </w:pPr>
            <w:r>
              <w:rPr>
                <w:rStyle w:val="avsnittnummer"/>
                <w:color w:val="333333"/>
              </w:rPr>
              <w:t>(2)</w:t>
            </w:r>
            <w:r>
              <w:rPr>
                <w:color w:val="333333"/>
              </w:rPr>
              <w:t xml:space="preserve"> Det skal </w:t>
            </w:r>
            <w:proofErr w:type="spellStart"/>
            <w:r>
              <w:rPr>
                <w:color w:val="333333"/>
              </w:rPr>
              <w:t>finnast</w:t>
            </w:r>
            <w:proofErr w:type="spellEnd"/>
            <w:r>
              <w:rPr>
                <w:color w:val="333333"/>
              </w:rPr>
              <w:t xml:space="preserve"> ei systemskildring av oppbygginga til kassasystemet og alle </w:t>
            </w:r>
            <w:proofErr w:type="spellStart"/>
            <w:r>
              <w:rPr>
                <w:color w:val="333333"/>
              </w:rPr>
              <w:t>funksjonane</w:t>
            </w:r>
            <w:proofErr w:type="spellEnd"/>
            <w:r>
              <w:rPr>
                <w:color w:val="333333"/>
              </w:rPr>
              <w:t xml:space="preserve"> i systemet. Systemskildringa skal </w:t>
            </w:r>
            <w:proofErr w:type="spellStart"/>
            <w:r>
              <w:rPr>
                <w:color w:val="333333"/>
              </w:rPr>
              <w:t>følgje</w:t>
            </w:r>
            <w:proofErr w:type="spellEnd"/>
            <w:r>
              <w:rPr>
                <w:color w:val="333333"/>
              </w:rPr>
              <w:t xml:space="preserve"> med kassasystemet ved sal, </w:t>
            </w:r>
            <w:proofErr w:type="spellStart"/>
            <w:r>
              <w:rPr>
                <w:color w:val="333333"/>
              </w:rPr>
              <w:t>utleige</w:t>
            </w:r>
            <w:proofErr w:type="spellEnd"/>
            <w:r>
              <w:rPr>
                <w:color w:val="333333"/>
              </w:rPr>
              <w:t xml:space="preserve"> eller utlån.</w:t>
            </w:r>
          </w:p>
        </w:tc>
      </w:tr>
    </w:tbl>
    <w:p w14:paraId="3753D25F"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13" w:name="§4"/>
      <w:bookmarkStart w:id="14" w:name="PARAGRAF_4"/>
      <w:bookmarkEnd w:id="13"/>
      <w:bookmarkEnd w:id="14"/>
      <w:r>
        <w:rPr>
          <w:rFonts w:ascii="Helvetica" w:hAnsi="Helvetica" w:cs="Helvetica"/>
          <w:color w:val="333333"/>
          <w:sz w:val="23"/>
          <w:szCs w:val="23"/>
        </w:rPr>
        <w:t>§ 4.</w:t>
      </w:r>
      <w:r>
        <w:rPr>
          <w:rStyle w:val="Utheving"/>
          <w:rFonts w:ascii="Helvetica" w:hAnsi="Helvetica" w:cs="Helvetica"/>
          <w:color w:val="333333"/>
          <w:sz w:val="23"/>
          <w:szCs w:val="23"/>
        </w:rPr>
        <w:t>Bistand og plikt til utlevering av programvare mv.</w:t>
      </w: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7B3A20EA" w14:textId="77777777" w:rsidTr="0051192B">
        <w:tc>
          <w:tcPr>
            <w:tcW w:w="0" w:type="auto"/>
            <w:shd w:val="clear" w:color="auto" w:fill="auto"/>
            <w:hideMark/>
          </w:tcPr>
          <w:p w14:paraId="25BA6825" w14:textId="77777777" w:rsidR="0051192B" w:rsidRDefault="0051192B">
            <w:pPr>
              <w:spacing w:before="225"/>
              <w:rPr>
                <w:rFonts w:ascii="Times New Roman" w:hAnsi="Times New Roman" w:cs="Times New Roman"/>
                <w:color w:val="333333"/>
                <w:sz w:val="24"/>
                <w:szCs w:val="24"/>
              </w:rPr>
            </w:pPr>
            <w:r>
              <w:rPr>
                <w:rStyle w:val="avsnittnummer"/>
                <w:color w:val="333333"/>
              </w:rPr>
              <w:t>(1)</w:t>
            </w:r>
            <w:r>
              <w:rPr>
                <w:color w:val="333333"/>
              </w:rPr>
              <w:t> </w:t>
            </w:r>
            <w:proofErr w:type="spellStart"/>
            <w:r>
              <w:rPr>
                <w:color w:val="333333"/>
              </w:rPr>
              <w:t>Leverandørar</w:t>
            </w:r>
            <w:proofErr w:type="spellEnd"/>
            <w:r>
              <w:rPr>
                <w:color w:val="333333"/>
              </w:rPr>
              <w:t xml:space="preserve"> av kassasystem skal gi skattekontoret </w:t>
            </w:r>
            <w:proofErr w:type="spellStart"/>
            <w:r>
              <w:rPr>
                <w:color w:val="333333"/>
              </w:rPr>
              <w:t>naudsynt</w:t>
            </w:r>
            <w:proofErr w:type="spellEnd"/>
            <w:r>
              <w:rPr>
                <w:color w:val="333333"/>
              </w:rPr>
              <w:t xml:space="preserve"> bistand til innsyn i kassasystemet.</w:t>
            </w:r>
          </w:p>
        </w:tc>
      </w:tr>
    </w:tbl>
    <w:p w14:paraId="000DAA2C"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43DB8C6C" w14:textId="77777777" w:rsidTr="0051192B">
        <w:tc>
          <w:tcPr>
            <w:tcW w:w="0" w:type="auto"/>
            <w:shd w:val="clear" w:color="auto" w:fill="auto"/>
            <w:hideMark/>
          </w:tcPr>
          <w:p w14:paraId="27460286" w14:textId="77777777" w:rsidR="0051192B" w:rsidRDefault="0051192B">
            <w:pPr>
              <w:spacing w:before="225"/>
              <w:rPr>
                <w:rFonts w:ascii="Times New Roman" w:hAnsi="Times New Roman" w:cs="Times New Roman"/>
                <w:color w:val="333333"/>
                <w:sz w:val="24"/>
                <w:szCs w:val="24"/>
              </w:rPr>
            </w:pPr>
            <w:r>
              <w:rPr>
                <w:rStyle w:val="avsnittnummer"/>
                <w:color w:val="333333"/>
              </w:rPr>
              <w:t>(2)</w:t>
            </w:r>
            <w:r>
              <w:rPr>
                <w:color w:val="333333"/>
              </w:rPr>
              <w:t xml:space="preserve"> Skattekontoret kan </w:t>
            </w:r>
            <w:proofErr w:type="spellStart"/>
            <w:r>
              <w:rPr>
                <w:color w:val="333333"/>
              </w:rPr>
              <w:t>krevje</w:t>
            </w:r>
            <w:proofErr w:type="spellEnd"/>
            <w:r>
              <w:rPr>
                <w:color w:val="333333"/>
              </w:rPr>
              <w:t xml:space="preserve"> å få utlevert programvare, </w:t>
            </w:r>
            <w:proofErr w:type="spellStart"/>
            <w:r>
              <w:rPr>
                <w:color w:val="333333"/>
              </w:rPr>
              <w:t>servicenøklar</w:t>
            </w:r>
            <w:proofErr w:type="spellEnd"/>
            <w:r>
              <w:rPr>
                <w:color w:val="333333"/>
              </w:rPr>
              <w:t xml:space="preserve">, servicemanual, programmeringsverktøy og programmeringsmanual mv. for kassasystemet </w:t>
            </w:r>
            <w:proofErr w:type="spellStart"/>
            <w:r>
              <w:rPr>
                <w:color w:val="333333"/>
              </w:rPr>
              <w:t>frå</w:t>
            </w:r>
            <w:proofErr w:type="spellEnd"/>
            <w:r>
              <w:rPr>
                <w:color w:val="333333"/>
              </w:rPr>
              <w:t xml:space="preserve"> leverandøren av kassasystemet. Det skal </w:t>
            </w:r>
            <w:proofErr w:type="spellStart"/>
            <w:r>
              <w:rPr>
                <w:color w:val="333333"/>
              </w:rPr>
              <w:t>fastsetjast</w:t>
            </w:r>
            <w:proofErr w:type="spellEnd"/>
            <w:r>
              <w:rPr>
                <w:color w:val="333333"/>
              </w:rPr>
              <w:t xml:space="preserve"> </w:t>
            </w:r>
            <w:proofErr w:type="spellStart"/>
            <w:r>
              <w:rPr>
                <w:color w:val="333333"/>
              </w:rPr>
              <w:t>ein</w:t>
            </w:r>
            <w:proofErr w:type="spellEnd"/>
            <w:r>
              <w:rPr>
                <w:color w:val="333333"/>
              </w:rPr>
              <w:t xml:space="preserve"> frist for oppfylling.</w:t>
            </w:r>
          </w:p>
        </w:tc>
      </w:tr>
    </w:tbl>
    <w:p w14:paraId="58A6E61F"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15" w:name="§5"/>
      <w:bookmarkStart w:id="16" w:name="PARAGRAF_5"/>
      <w:bookmarkEnd w:id="15"/>
      <w:bookmarkEnd w:id="16"/>
      <w:r>
        <w:rPr>
          <w:rFonts w:ascii="Helvetica" w:hAnsi="Helvetica" w:cs="Helvetica"/>
          <w:color w:val="333333"/>
          <w:sz w:val="23"/>
          <w:szCs w:val="23"/>
        </w:rPr>
        <w:t>§ 5.</w:t>
      </w:r>
      <w:r>
        <w:rPr>
          <w:rStyle w:val="Utheving"/>
          <w:rFonts w:ascii="Helvetica" w:hAnsi="Helvetica" w:cs="Helvetica"/>
          <w:color w:val="333333"/>
          <w:sz w:val="23"/>
          <w:szCs w:val="23"/>
        </w:rPr>
        <w:t>Produktfråsegn</w:t>
      </w: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78043A42" w14:textId="77777777" w:rsidTr="0051192B">
        <w:tc>
          <w:tcPr>
            <w:tcW w:w="0" w:type="auto"/>
            <w:shd w:val="clear" w:color="auto" w:fill="auto"/>
            <w:hideMark/>
          </w:tcPr>
          <w:p w14:paraId="15D719C4" w14:textId="77777777" w:rsidR="0051192B" w:rsidRDefault="0051192B">
            <w:pPr>
              <w:spacing w:before="225"/>
              <w:rPr>
                <w:rFonts w:ascii="Times New Roman" w:hAnsi="Times New Roman" w:cs="Times New Roman"/>
                <w:color w:val="333333"/>
                <w:sz w:val="24"/>
                <w:szCs w:val="24"/>
              </w:rPr>
            </w:pPr>
            <w:r>
              <w:rPr>
                <w:rStyle w:val="avsnittnummer"/>
                <w:color w:val="333333"/>
              </w:rPr>
              <w:t>(1)</w:t>
            </w:r>
            <w:r>
              <w:rPr>
                <w:color w:val="333333"/>
              </w:rPr>
              <w:t xml:space="preserve"> Leverandøren av </w:t>
            </w:r>
            <w:proofErr w:type="spellStart"/>
            <w:r>
              <w:rPr>
                <w:color w:val="333333"/>
              </w:rPr>
              <w:t>eit</w:t>
            </w:r>
            <w:proofErr w:type="spellEnd"/>
            <w:r>
              <w:rPr>
                <w:color w:val="333333"/>
              </w:rPr>
              <w:t xml:space="preserve"> kassasystem skal levere ei produktfråsegn til skattekontoret om at kassasystemet oppfyller krava i </w:t>
            </w:r>
            <w:hyperlink r:id="rId15" w:history="1">
              <w:r>
                <w:rPr>
                  <w:rStyle w:val="Hyperkobling"/>
                  <w:color w:val="DB142C"/>
                  <w:u w:val="none"/>
                </w:rPr>
                <w:t>§ 3</w:t>
              </w:r>
            </w:hyperlink>
            <w:r>
              <w:rPr>
                <w:color w:val="333333"/>
              </w:rPr>
              <w:t xml:space="preserve"> og krava i føresegnene gitt i </w:t>
            </w:r>
            <w:proofErr w:type="spellStart"/>
            <w:r>
              <w:rPr>
                <w:color w:val="333333"/>
              </w:rPr>
              <w:t>medhald</w:t>
            </w:r>
            <w:proofErr w:type="spellEnd"/>
            <w:r>
              <w:rPr>
                <w:color w:val="333333"/>
              </w:rPr>
              <w:t xml:space="preserve"> av lova. Produktfråsegna skal leverast før kassasystemet blir </w:t>
            </w:r>
            <w:proofErr w:type="spellStart"/>
            <w:r>
              <w:rPr>
                <w:color w:val="333333"/>
              </w:rPr>
              <w:t>tilbode</w:t>
            </w:r>
            <w:proofErr w:type="spellEnd"/>
            <w:r>
              <w:rPr>
                <w:color w:val="333333"/>
              </w:rPr>
              <w:t xml:space="preserve"> for sal, </w:t>
            </w:r>
            <w:proofErr w:type="spellStart"/>
            <w:r>
              <w:rPr>
                <w:color w:val="333333"/>
              </w:rPr>
              <w:t>utleige</w:t>
            </w:r>
            <w:proofErr w:type="spellEnd"/>
            <w:r>
              <w:rPr>
                <w:color w:val="333333"/>
              </w:rPr>
              <w:t xml:space="preserve"> eller utlån og ho skal </w:t>
            </w:r>
            <w:proofErr w:type="spellStart"/>
            <w:r>
              <w:rPr>
                <w:color w:val="333333"/>
              </w:rPr>
              <w:t>oppdaterast</w:t>
            </w:r>
            <w:proofErr w:type="spellEnd"/>
            <w:r>
              <w:rPr>
                <w:color w:val="333333"/>
              </w:rPr>
              <w:t xml:space="preserve"> ved nye </w:t>
            </w:r>
            <w:proofErr w:type="spellStart"/>
            <w:r>
              <w:rPr>
                <w:color w:val="333333"/>
              </w:rPr>
              <w:t>versjonar</w:t>
            </w:r>
            <w:proofErr w:type="spellEnd"/>
            <w:r>
              <w:rPr>
                <w:color w:val="333333"/>
              </w:rPr>
              <w:t xml:space="preserve"> av kassasystemet.</w:t>
            </w:r>
          </w:p>
        </w:tc>
      </w:tr>
    </w:tbl>
    <w:p w14:paraId="553BEFCF"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7B9F6406" w14:textId="77777777" w:rsidTr="0051192B">
        <w:tc>
          <w:tcPr>
            <w:tcW w:w="0" w:type="auto"/>
            <w:shd w:val="clear" w:color="auto" w:fill="auto"/>
            <w:hideMark/>
          </w:tcPr>
          <w:p w14:paraId="776BBF86" w14:textId="77777777" w:rsidR="0051192B" w:rsidRDefault="0051192B">
            <w:pPr>
              <w:spacing w:before="225"/>
              <w:rPr>
                <w:rFonts w:ascii="Times New Roman" w:hAnsi="Times New Roman" w:cs="Times New Roman"/>
                <w:color w:val="333333"/>
                <w:sz w:val="24"/>
                <w:szCs w:val="24"/>
              </w:rPr>
            </w:pPr>
            <w:r>
              <w:rPr>
                <w:rStyle w:val="avsnittnummer"/>
                <w:color w:val="333333"/>
              </w:rPr>
              <w:t>(2)</w:t>
            </w:r>
            <w:r>
              <w:rPr>
                <w:color w:val="333333"/>
              </w:rPr>
              <w:t xml:space="preserve"> Ved sal, </w:t>
            </w:r>
            <w:proofErr w:type="spellStart"/>
            <w:r>
              <w:rPr>
                <w:color w:val="333333"/>
              </w:rPr>
              <w:t>utleige</w:t>
            </w:r>
            <w:proofErr w:type="spellEnd"/>
            <w:r>
              <w:rPr>
                <w:color w:val="333333"/>
              </w:rPr>
              <w:t xml:space="preserve"> eller utlån skal produktfråsegna følgje med kassasystemet.</w:t>
            </w:r>
          </w:p>
        </w:tc>
      </w:tr>
    </w:tbl>
    <w:p w14:paraId="2CCD2D32"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17" w:name="§6"/>
      <w:bookmarkStart w:id="18" w:name="PARAGRAF_6"/>
      <w:bookmarkEnd w:id="17"/>
      <w:bookmarkEnd w:id="18"/>
      <w:r>
        <w:rPr>
          <w:rFonts w:ascii="Helvetica" w:hAnsi="Helvetica" w:cs="Helvetica"/>
          <w:color w:val="333333"/>
          <w:sz w:val="23"/>
          <w:szCs w:val="23"/>
        </w:rPr>
        <w:t>§ 6.</w:t>
      </w:r>
      <w:r>
        <w:rPr>
          <w:rStyle w:val="Utheving"/>
          <w:rFonts w:ascii="Helvetica" w:hAnsi="Helvetica" w:cs="Helvetica"/>
          <w:color w:val="333333"/>
          <w:sz w:val="23"/>
          <w:szCs w:val="23"/>
        </w:rPr>
        <w:t xml:space="preserve">Utbetring av </w:t>
      </w:r>
      <w:proofErr w:type="spellStart"/>
      <w:r>
        <w:rPr>
          <w:rStyle w:val="Utheving"/>
          <w:rFonts w:ascii="Helvetica" w:hAnsi="Helvetica" w:cs="Helvetica"/>
          <w:color w:val="333333"/>
          <w:sz w:val="23"/>
          <w:szCs w:val="23"/>
        </w:rPr>
        <w:t>manglar</w:t>
      </w:r>
      <w:proofErr w:type="spellEnd"/>
      <w:r>
        <w:rPr>
          <w:rStyle w:val="Utheving"/>
          <w:rFonts w:ascii="Helvetica" w:hAnsi="Helvetica" w:cs="Helvetica"/>
          <w:color w:val="333333"/>
          <w:sz w:val="23"/>
          <w:szCs w:val="23"/>
        </w:rPr>
        <w:t xml:space="preserve"> mv.</w:t>
      </w: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2FC9D0EF" w14:textId="77777777" w:rsidTr="0051192B">
        <w:tc>
          <w:tcPr>
            <w:tcW w:w="0" w:type="auto"/>
            <w:shd w:val="clear" w:color="auto" w:fill="auto"/>
            <w:hideMark/>
          </w:tcPr>
          <w:p w14:paraId="564BAA1C" w14:textId="77777777" w:rsidR="0051192B" w:rsidRDefault="0051192B">
            <w:pPr>
              <w:spacing w:before="225"/>
              <w:rPr>
                <w:rFonts w:ascii="Times New Roman" w:hAnsi="Times New Roman" w:cs="Times New Roman"/>
                <w:color w:val="333333"/>
                <w:sz w:val="24"/>
                <w:szCs w:val="24"/>
              </w:rPr>
            </w:pPr>
            <w:r>
              <w:rPr>
                <w:rStyle w:val="avsnittnummer"/>
                <w:color w:val="333333"/>
              </w:rPr>
              <w:t>(1)</w:t>
            </w:r>
            <w:r>
              <w:rPr>
                <w:color w:val="333333"/>
              </w:rPr>
              <w:t xml:space="preserve"> Blir </w:t>
            </w:r>
            <w:proofErr w:type="spellStart"/>
            <w:r>
              <w:rPr>
                <w:color w:val="333333"/>
              </w:rPr>
              <w:t>ein</w:t>
            </w:r>
            <w:proofErr w:type="spellEnd"/>
            <w:r>
              <w:rPr>
                <w:color w:val="333333"/>
              </w:rPr>
              <w:t xml:space="preserve"> leverandør av kassasystem merksam på at </w:t>
            </w:r>
            <w:proofErr w:type="spellStart"/>
            <w:r>
              <w:rPr>
                <w:color w:val="333333"/>
              </w:rPr>
              <w:t>eit</w:t>
            </w:r>
            <w:proofErr w:type="spellEnd"/>
            <w:r>
              <w:rPr>
                <w:color w:val="333333"/>
              </w:rPr>
              <w:t xml:space="preserve"> kassasystem </w:t>
            </w:r>
            <w:proofErr w:type="spellStart"/>
            <w:r>
              <w:rPr>
                <w:color w:val="333333"/>
              </w:rPr>
              <w:t>ikkje</w:t>
            </w:r>
            <w:proofErr w:type="spellEnd"/>
            <w:r>
              <w:rPr>
                <w:color w:val="333333"/>
              </w:rPr>
              <w:t xml:space="preserve"> tilfredsstiller krav etter forskrift gitt i </w:t>
            </w:r>
            <w:proofErr w:type="spellStart"/>
            <w:r>
              <w:rPr>
                <w:color w:val="333333"/>
              </w:rPr>
              <w:t>medhald</w:t>
            </w:r>
            <w:proofErr w:type="spellEnd"/>
            <w:r>
              <w:rPr>
                <w:color w:val="333333"/>
              </w:rPr>
              <w:t xml:space="preserve"> av lova, skal leverandøren </w:t>
            </w:r>
            <w:proofErr w:type="spellStart"/>
            <w:r>
              <w:rPr>
                <w:color w:val="333333"/>
              </w:rPr>
              <w:t>utan</w:t>
            </w:r>
            <w:proofErr w:type="spellEnd"/>
            <w:r>
              <w:rPr>
                <w:color w:val="333333"/>
              </w:rPr>
              <w:t xml:space="preserve"> ugrunna </w:t>
            </w:r>
            <w:proofErr w:type="spellStart"/>
            <w:r>
              <w:rPr>
                <w:color w:val="333333"/>
              </w:rPr>
              <w:t>opphald</w:t>
            </w:r>
            <w:proofErr w:type="spellEnd"/>
            <w:r>
              <w:rPr>
                <w:color w:val="333333"/>
              </w:rPr>
              <w:t xml:space="preserve"> melde </w:t>
            </w:r>
            <w:proofErr w:type="spellStart"/>
            <w:r>
              <w:rPr>
                <w:color w:val="333333"/>
              </w:rPr>
              <w:t>frå</w:t>
            </w:r>
            <w:proofErr w:type="spellEnd"/>
            <w:r>
              <w:rPr>
                <w:color w:val="333333"/>
              </w:rPr>
              <w:t xml:space="preserve"> om dette til skattekontoret og </w:t>
            </w:r>
            <w:proofErr w:type="spellStart"/>
            <w:r>
              <w:rPr>
                <w:color w:val="333333"/>
              </w:rPr>
              <w:t>utbetre</w:t>
            </w:r>
            <w:proofErr w:type="spellEnd"/>
            <w:r>
              <w:rPr>
                <w:color w:val="333333"/>
              </w:rPr>
              <w:t xml:space="preserve"> mangelen eller </w:t>
            </w:r>
            <w:proofErr w:type="spellStart"/>
            <w:r>
              <w:rPr>
                <w:color w:val="333333"/>
              </w:rPr>
              <w:t>trekkje</w:t>
            </w:r>
            <w:proofErr w:type="spellEnd"/>
            <w:r>
              <w:rPr>
                <w:color w:val="333333"/>
              </w:rPr>
              <w:t xml:space="preserve"> kassasystemet </w:t>
            </w:r>
            <w:proofErr w:type="spellStart"/>
            <w:r>
              <w:rPr>
                <w:color w:val="333333"/>
              </w:rPr>
              <w:t>frå</w:t>
            </w:r>
            <w:proofErr w:type="spellEnd"/>
            <w:r>
              <w:rPr>
                <w:color w:val="333333"/>
              </w:rPr>
              <w:t xml:space="preserve"> </w:t>
            </w:r>
            <w:proofErr w:type="spellStart"/>
            <w:r>
              <w:rPr>
                <w:color w:val="333333"/>
              </w:rPr>
              <w:t>marknaden</w:t>
            </w:r>
            <w:proofErr w:type="spellEnd"/>
            <w:r>
              <w:rPr>
                <w:color w:val="333333"/>
              </w:rPr>
              <w:t>.</w:t>
            </w:r>
          </w:p>
        </w:tc>
      </w:tr>
    </w:tbl>
    <w:p w14:paraId="6C6135B7"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5F29D191" w14:textId="77777777" w:rsidTr="0051192B">
        <w:tc>
          <w:tcPr>
            <w:tcW w:w="0" w:type="auto"/>
            <w:shd w:val="clear" w:color="auto" w:fill="auto"/>
            <w:hideMark/>
          </w:tcPr>
          <w:p w14:paraId="6856A5F7" w14:textId="77777777" w:rsidR="0051192B" w:rsidRDefault="0051192B">
            <w:pPr>
              <w:spacing w:before="225"/>
              <w:rPr>
                <w:rFonts w:ascii="Times New Roman" w:hAnsi="Times New Roman" w:cs="Times New Roman"/>
                <w:color w:val="333333"/>
                <w:sz w:val="24"/>
                <w:szCs w:val="24"/>
              </w:rPr>
            </w:pPr>
            <w:r>
              <w:rPr>
                <w:rStyle w:val="avsnittnummer"/>
                <w:color w:val="333333"/>
              </w:rPr>
              <w:t>(2)</w:t>
            </w:r>
            <w:r>
              <w:rPr>
                <w:color w:val="333333"/>
              </w:rPr>
              <w:t xml:space="preserve"> Dersom skattekontoret </w:t>
            </w:r>
            <w:proofErr w:type="spellStart"/>
            <w:r>
              <w:rPr>
                <w:color w:val="333333"/>
              </w:rPr>
              <w:t>avdekkjer</w:t>
            </w:r>
            <w:proofErr w:type="spellEnd"/>
            <w:r>
              <w:rPr>
                <w:color w:val="333333"/>
              </w:rPr>
              <w:t xml:space="preserve"> eller blir merksam på </w:t>
            </w:r>
            <w:proofErr w:type="spellStart"/>
            <w:r>
              <w:rPr>
                <w:color w:val="333333"/>
              </w:rPr>
              <w:t>manglar</w:t>
            </w:r>
            <w:proofErr w:type="spellEnd"/>
            <w:r>
              <w:rPr>
                <w:color w:val="333333"/>
              </w:rPr>
              <w:t xml:space="preserve"> som </w:t>
            </w:r>
            <w:proofErr w:type="spellStart"/>
            <w:r>
              <w:rPr>
                <w:color w:val="333333"/>
              </w:rPr>
              <w:t>nemnt</w:t>
            </w:r>
            <w:proofErr w:type="spellEnd"/>
            <w:r>
              <w:rPr>
                <w:color w:val="333333"/>
              </w:rPr>
              <w:t xml:space="preserve"> i første ledd, kan leverandøren bli gitt </w:t>
            </w:r>
            <w:proofErr w:type="spellStart"/>
            <w:r>
              <w:rPr>
                <w:color w:val="333333"/>
              </w:rPr>
              <w:t>ein</w:t>
            </w:r>
            <w:proofErr w:type="spellEnd"/>
            <w:r>
              <w:rPr>
                <w:color w:val="333333"/>
              </w:rPr>
              <w:t xml:space="preserve"> frist for å </w:t>
            </w:r>
            <w:proofErr w:type="spellStart"/>
            <w:r>
              <w:rPr>
                <w:color w:val="333333"/>
              </w:rPr>
              <w:t>utbetre</w:t>
            </w:r>
            <w:proofErr w:type="spellEnd"/>
            <w:r>
              <w:rPr>
                <w:color w:val="333333"/>
              </w:rPr>
              <w:t xml:space="preserve"> mangelen eller </w:t>
            </w:r>
            <w:proofErr w:type="spellStart"/>
            <w:r>
              <w:rPr>
                <w:color w:val="333333"/>
              </w:rPr>
              <w:t>trekkje</w:t>
            </w:r>
            <w:proofErr w:type="spellEnd"/>
            <w:r>
              <w:rPr>
                <w:color w:val="333333"/>
              </w:rPr>
              <w:t xml:space="preserve"> kassasystemet </w:t>
            </w:r>
            <w:proofErr w:type="spellStart"/>
            <w:r>
              <w:rPr>
                <w:color w:val="333333"/>
              </w:rPr>
              <w:t>frå</w:t>
            </w:r>
            <w:proofErr w:type="spellEnd"/>
            <w:r>
              <w:rPr>
                <w:color w:val="333333"/>
              </w:rPr>
              <w:t xml:space="preserve"> </w:t>
            </w:r>
            <w:proofErr w:type="spellStart"/>
            <w:r>
              <w:rPr>
                <w:color w:val="333333"/>
              </w:rPr>
              <w:t>marknaden</w:t>
            </w:r>
            <w:proofErr w:type="spellEnd"/>
            <w:r>
              <w:rPr>
                <w:color w:val="333333"/>
              </w:rPr>
              <w:t>.</w:t>
            </w:r>
          </w:p>
        </w:tc>
      </w:tr>
    </w:tbl>
    <w:p w14:paraId="62598389" w14:textId="77777777" w:rsidR="0051192B" w:rsidRDefault="0051192B" w:rsidP="0051192B">
      <w:pPr>
        <w:pStyle w:val="Overskrift2"/>
        <w:shd w:val="clear" w:color="auto" w:fill="FFFFFF"/>
        <w:spacing w:before="150" w:after="150" w:line="330" w:lineRule="atLeast"/>
        <w:rPr>
          <w:rFonts w:ascii="Helvetica" w:hAnsi="Helvetica" w:cs="Helvetica"/>
          <w:b w:val="0"/>
          <w:color w:val="333333"/>
          <w:sz w:val="23"/>
          <w:szCs w:val="23"/>
        </w:rPr>
      </w:pPr>
      <w:bookmarkStart w:id="19" w:name="§7"/>
      <w:bookmarkStart w:id="20" w:name="PARAGRAF_7"/>
      <w:bookmarkEnd w:id="19"/>
      <w:bookmarkEnd w:id="20"/>
      <w:r>
        <w:rPr>
          <w:rFonts w:ascii="Helvetica" w:hAnsi="Helvetica" w:cs="Helvetica"/>
          <w:color w:val="333333"/>
          <w:sz w:val="23"/>
          <w:szCs w:val="23"/>
        </w:rPr>
        <w:t>§ 7.</w:t>
      </w:r>
      <w:r>
        <w:rPr>
          <w:rStyle w:val="Utheving"/>
          <w:rFonts w:ascii="Helvetica" w:hAnsi="Helvetica" w:cs="Helvetica"/>
          <w:color w:val="333333"/>
          <w:sz w:val="23"/>
          <w:szCs w:val="23"/>
        </w:rPr>
        <w:t>Tvangsmulkt</w:t>
      </w: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79A2DC8F" w14:textId="77777777" w:rsidTr="0051192B">
        <w:tc>
          <w:tcPr>
            <w:tcW w:w="0" w:type="auto"/>
            <w:shd w:val="clear" w:color="auto" w:fill="auto"/>
            <w:hideMark/>
          </w:tcPr>
          <w:bookmarkEnd w:id="9"/>
          <w:bookmarkEnd w:id="10"/>
          <w:p w14:paraId="1F181323" w14:textId="77777777" w:rsidR="0051192B" w:rsidRDefault="0051192B">
            <w:pPr>
              <w:spacing w:before="225"/>
              <w:rPr>
                <w:rFonts w:ascii="Times New Roman" w:hAnsi="Times New Roman" w:cs="Times New Roman"/>
                <w:color w:val="333333"/>
                <w:sz w:val="24"/>
                <w:szCs w:val="24"/>
              </w:rPr>
            </w:pPr>
            <w:r>
              <w:rPr>
                <w:rStyle w:val="avsnittnummer"/>
                <w:color w:val="333333"/>
              </w:rPr>
              <w:t>(1)</w:t>
            </w:r>
            <w:r>
              <w:rPr>
                <w:color w:val="333333"/>
              </w:rPr>
              <w:t xml:space="preserve"> Skattekontoret kan </w:t>
            </w:r>
            <w:proofErr w:type="spellStart"/>
            <w:r>
              <w:rPr>
                <w:color w:val="333333"/>
              </w:rPr>
              <w:t>påleggje</w:t>
            </w:r>
            <w:proofErr w:type="spellEnd"/>
            <w:r>
              <w:rPr>
                <w:color w:val="333333"/>
              </w:rPr>
              <w:t xml:space="preserve"> </w:t>
            </w:r>
            <w:proofErr w:type="spellStart"/>
            <w:r>
              <w:rPr>
                <w:color w:val="333333"/>
              </w:rPr>
              <w:t>ein</w:t>
            </w:r>
            <w:proofErr w:type="spellEnd"/>
            <w:r>
              <w:rPr>
                <w:color w:val="333333"/>
              </w:rPr>
              <w:t xml:space="preserve"> leverandør som </w:t>
            </w:r>
            <w:proofErr w:type="spellStart"/>
            <w:r>
              <w:rPr>
                <w:color w:val="333333"/>
              </w:rPr>
              <w:t>ikkje</w:t>
            </w:r>
            <w:proofErr w:type="spellEnd"/>
            <w:r>
              <w:rPr>
                <w:color w:val="333333"/>
              </w:rPr>
              <w:t xml:space="preserve"> har retta seg etter pålegg om å utlevere programvare mv. etter </w:t>
            </w:r>
            <w:hyperlink r:id="rId16" w:history="1">
              <w:r>
                <w:rPr>
                  <w:rStyle w:val="Hyperkobling"/>
                  <w:color w:val="DB142C"/>
                  <w:u w:val="none"/>
                </w:rPr>
                <w:t>§ 4</w:t>
              </w:r>
            </w:hyperlink>
            <w:r>
              <w:rPr>
                <w:color w:val="333333"/>
              </w:rPr>
              <w:t xml:space="preserve"> andre ledd </w:t>
            </w:r>
            <w:proofErr w:type="spellStart"/>
            <w:r>
              <w:rPr>
                <w:color w:val="333333"/>
              </w:rPr>
              <w:t>innan</w:t>
            </w:r>
            <w:proofErr w:type="spellEnd"/>
            <w:r>
              <w:rPr>
                <w:color w:val="333333"/>
              </w:rPr>
              <w:t xml:space="preserve"> den fastsette fristen, ei </w:t>
            </w:r>
            <w:proofErr w:type="spellStart"/>
            <w:r>
              <w:rPr>
                <w:color w:val="333333"/>
              </w:rPr>
              <w:t>dagleg</w:t>
            </w:r>
            <w:proofErr w:type="spellEnd"/>
            <w:r>
              <w:rPr>
                <w:color w:val="333333"/>
              </w:rPr>
              <w:t xml:space="preserve"> </w:t>
            </w:r>
            <w:proofErr w:type="spellStart"/>
            <w:r>
              <w:rPr>
                <w:color w:val="333333"/>
              </w:rPr>
              <w:t>laupande</w:t>
            </w:r>
            <w:proofErr w:type="spellEnd"/>
            <w:r>
              <w:rPr>
                <w:color w:val="333333"/>
              </w:rPr>
              <w:t xml:space="preserve"> tvangsmulkt fram til utlevering skjer. </w:t>
            </w:r>
            <w:proofErr w:type="spellStart"/>
            <w:r>
              <w:rPr>
                <w:color w:val="333333"/>
              </w:rPr>
              <w:t>Tvangsmulkta</w:t>
            </w:r>
            <w:proofErr w:type="spellEnd"/>
            <w:r>
              <w:rPr>
                <w:color w:val="333333"/>
              </w:rPr>
              <w:t xml:space="preserve"> </w:t>
            </w:r>
            <w:proofErr w:type="spellStart"/>
            <w:r>
              <w:rPr>
                <w:color w:val="333333"/>
              </w:rPr>
              <w:t>utgjer</w:t>
            </w:r>
            <w:proofErr w:type="spellEnd"/>
            <w:r>
              <w:rPr>
                <w:color w:val="333333"/>
              </w:rPr>
              <w:t xml:space="preserve"> </w:t>
            </w:r>
            <w:proofErr w:type="spellStart"/>
            <w:r>
              <w:rPr>
                <w:color w:val="333333"/>
              </w:rPr>
              <w:t>eitt</w:t>
            </w:r>
            <w:proofErr w:type="spellEnd"/>
            <w:r>
              <w:rPr>
                <w:color w:val="333333"/>
              </w:rPr>
              <w:t xml:space="preserve"> rettsgebyr per dag, jf. </w:t>
            </w:r>
            <w:hyperlink r:id="rId17" w:history="1">
              <w:r>
                <w:rPr>
                  <w:rStyle w:val="Hyperkobling"/>
                  <w:color w:val="DB142C"/>
                  <w:u w:val="none"/>
                </w:rPr>
                <w:t>rettsgebyrloven § 1</w:t>
              </w:r>
            </w:hyperlink>
            <w:r>
              <w:rPr>
                <w:color w:val="333333"/>
              </w:rPr>
              <w:t> andre ledd.</w:t>
            </w:r>
          </w:p>
        </w:tc>
      </w:tr>
      <w:bookmarkEnd w:id="11"/>
      <w:bookmarkEnd w:id="12"/>
    </w:tbl>
    <w:p w14:paraId="77F458A6" w14:textId="77777777" w:rsidR="0051192B" w:rsidRDefault="0051192B" w:rsidP="0051192B">
      <w:pPr>
        <w:shd w:val="clear" w:color="auto" w:fill="FFFFFF"/>
        <w:rPr>
          <w:rFonts w:ascii="Helvetica" w:hAnsi="Helvetica" w:cs="Helvetica"/>
          <w:vanish/>
          <w:color w:val="333333"/>
          <w:sz w:val="23"/>
          <w:szCs w:val="23"/>
        </w:rPr>
      </w:pPr>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53D9BAA0" w14:textId="77777777" w:rsidTr="0051192B">
        <w:tc>
          <w:tcPr>
            <w:tcW w:w="0" w:type="auto"/>
            <w:shd w:val="clear" w:color="auto" w:fill="auto"/>
            <w:hideMark/>
          </w:tcPr>
          <w:p w14:paraId="73F9DE80" w14:textId="77777777" w:rsidR="0051192B" w:rsidRDefault="0051192B">
            <w:pPr>
              <w:spacing w:before="225"/>
              <w:rPr>
                <w:rFonts w:ascii="Times New Roman" w:hAnsi="Times New Roman" w:cs="Times New Roman"/>
                <w:color w:val="333333"/>
                <w:sz w:val="24"/>
                <w:szCs w:val="24"/>
              </w:rPr>
            </w:pPr>
            <w:r>
              <w:rPr>
                <w:rStyle w:val="avsnittnummer"/>
                <w:color w:val="333333"/>
              </w:rPr>
              <w:t>(2)</w:t>
            </w:r>
            <w:r>
              <w:rPr>
                <w:color w:val="333333"/>
              </w:rPr>
              <w:t xml:space="preserve"> Skattekontoret kan </w:t>
            </w:r>
            <w:proofErr w:type="spellStart"/>
            <w:r>
              <w:rPr>
                <w:color w:val="333333"/>
              </w:rPr>
              <w:t>påleggje</w:t>
            </w:r>
            <w:proofErr w:type="spellEnd"/>
            <w:r>
              <w:rPr>
                <w:color w:val="333333"/>
              </w:rPr>
              <w:t xml:space="preserve"> </w:t>
            </w:r>
            <w:proofErr w:type="spellStart"/>
            <w:r>
              <w:rPr>
                <w:color w:val="333333"/>
              </w:rPr>
              <w:t>ein</w:t>
            </w:r>
            <w:proofErr w:type="spellEnd"/>
            <w:r>
              <w:rPr>
                <w:color w:val="333333"/>
              </w:rPr>
              <w:t xml:space="preserve"> leverandør som </w:t>
            </w:r>
            <w:proofErr w:type="spellStart"/>
            <w:r>
              <w:rPr>
                <w:color w:val="333333"/>
              </w:rPr>
              <w:t>ikkje</w:t>
            </w:r>
            <w:proofErr w:type="spellEnd"/>
            <w:r>
              <w:rPr>
                <w:color w:val="333333"/>
              </w:rPr>
              <w:t xml:space="preserve"> har retta seg etter pålegg om å </w:t>
            </w:r>
            <w:proofErr w:type="spellStart"/>
            <w:r>
              <w:rPr>
                <w:color w:val="333333"/>
              </w:rPr>
              <w:t>utbetre</w:t>
            </w:r>
            <w:proofErr w:type="spellEnd"/>
            <w:r>
              <w:rPr>
                <w:color w:val="333333"/>
              </w:rPr>
              <w:t xml:space="preserve"> mangelen eller </w:t>
            </w:r>
            <w:proofErr w:type="spellStart"/>
            <w:r>
              <w:rPr>
                <w:color w:val="333333"/>
              </w:rPr>
              <w:t>trekkje</w:t>
            </w:r>
            <w:proofErr w:type="spellEnd"/>
            <w:r>
              <w:rPr>
                <w:color w:val="333333"/>
              </w:rPr>
              <w:t xml:space="preserve"> kassasystemet </w:t>
            </w:r>
            <w:proofErr w:type="spellStart"/>
            <w:r>
              <w:rPr>
                <w:color w:val="333333"/>
              </w:rPr>
              <w:t>frå</w:t>
            </w:r>
            <w:proofErr w:type="spellEnd"/>
            <w:r>
              <w:rPr>
                <w:color w:val="333333"/>
              </w:rPr>
              <w:t xml:space="preserve"> </w:t>
            </w:r>
            <w:proofErr w:type="spellStart"/>
            <w:r>
              <w:rPr>
                <w:color w:val="333333"/>
              </w:rPr>
              <w:t>marknaden</w:t>
            </w:r>
            <w:proofErr w:type="spellEnd"/>
            <w:r>
              <w:rPr>
                <w:color w:val="333333"/>
              </w:rPr>
              <w:t xml:space="preserve"> etter </w:t>
            </w:r>
            <w:hyperlink r:id="rId18" w:history="1">
              <w:r>
                <w:rPr>
                  <w:rStyle w:val="Hyperkobling"/>
                  <w:color w:val="DB142C"/>
                  <w:u w:val="none"/>
                </w:rPr>
                <w:t>§ 6</w:t>
              </w:r>
            </w:hyperlink>
            <w:r>
              <w:rPr>
                <w:color w:val="333333"/>
              </w:rPr>
              <w:t xml:space="preserve"> andre ledd </w:t>
            </w:r>
            <w:proofErr w:type="spellStart"/>
            <w:r>
              <w:rPr>
                <w:color w:val="333333"/>
              </w:rPr>
              <w:t>innan</w:t>
            </w:r>
            <w:proofErr w:type="spellEnd"/>
            <w:r>
              <w:rPr>
                <w:color w:val="333333"/>
              </w:rPr>
              <w:t xml:space="preserve"> den fastsette fristen, ei </w:t>
            </w:r>
            <w:proofErr w:type="spellStart"/>
            <w:r>
              <w:rPr>
                <w:color w:val="333333"/>
              </w:rPr>
              <w:t>dagleg</w:t>
            </w:r>
            <w:proofErr w:type="spellEnd"/>
            <w:r>
              <w:rPr>
                <w:color w:val="333333"/>
              </w:rPr>
              <w:t xml:space="preserve"> </w:t>
            </w:r>
            <w:proofErr w:type="spellStart"/>
            <w:r>
              <w:rPr>
                <w:color w:val="333333"/>
              </w:rPr>
              <w:t>laupande</w:t>
            </w:r>
            <w:proofErr w:type="spellEnd"/>
            <w:r>
              <w:rPr>
                <w:color w:val="333333"/>
              </w:rPr>
              <w:t xml:space="preserve"> tvangsmulkt fram til </w:t>
            </w:r>
            <w:proofErr w:type="spellStart"/>
            <w:r>
              <w:rPr>
                <w:color w:val="333333"/>
              </w:rPr>
              <w:t>utbetring</w:t>
            </w:r>
            <w:proofErr w:type="spellEnd"/>
            <w:r>
              <w:rPr>
                <w:color w:val="333333"/>
              </w:rPr>
              <w:t xml:space="preserve"> skjer. </w:t>
            </w:r>
            <w:proofErr w:type="spellStart"/>
            <w:r>
              <w:rPr>
                <w:color w:val="333333"/>
              </w:rPr>
              <w:t>Tvangsmulkta</w:t>
            </w:r>
            <w:proofErr w:type="spellEnd"/>
            <w:r>
              <w:rPr>
                <w:color w:val="333333"/>
              </w:rPr>
              <w:t xml:space="preserve"> </w:t>
            </w:r>
            <w:proofErr w:type="spellStart"/>
            <w:r>
              <w:rPr>
                <w:color w:val="333333"/>
              </w:rPr>
              <w:t>utgjer</w:t>
            </w:r>
            <w:proofErr w:type="spellEnd"/>
            <w:r>
              <w:rPr>
                <w:color w:val="333333"/>
              </w:rPr>
              <w:t xml:space="preserve"> ti rettsgebyr per dag, jf. </w:t>
            </w:r>
            <w:hyperlink r:id="rId19" w:history="1">
              <w:r>
                <w:rPr>
                  <w:rStyle w:val="Hyperkobling"/>
                  <w:color w:val="DB142C"/>
                  <w:u w:val="none"/>
                </w:rPr>
                <w:t>rettsgebyrloven § 1</w:t>
              </w:r>
            </w:hyperlink>
            <w:r>
              <w:rPr>
                <w:color w:val="333333"/>
              </w:rPr>
              <w:t> andre ledd.</w:t>
            </w:r>
          </w:p>
        </w:tc>
      </w:tr>
    </w:tbl>
    <w:p w14:paraId="62D97C24" w14:textId="77777777" w:rsidR="0051192B" w:rsidRDefault="0051192B" w:rsidP="0051192B">
      <w:pPr>
        <w:shd w:val="clear" w:color="auto" w:fill="FFFFFF"/>
        <w:rPr>
          <w:rFonts w:ascii="Helvetica" w:hAnsi="Helvetica" w:cs="Helvetica"/>
          <w:vanish/>
          <w:color w:val="333333"/>
          <w:sz w:val="23"/>
          <w:szCs w:val="23"/>
        </w:rPr>
      </w:pPr>
      <w:bookmarkStart w:id="21" w:name="a3"/>
      <w:bookmarkStart w:id="22" w:name="AVSNITT_3"/>
      <w:bookmarkEnd w:id="21"/>
      <w:bookmarkEnd w:id="22"/>
    </w:p>
    <w:tbl>
      <w:tblPr>
        <w:tblW w:w="13410" w:type="dxa"/>
        <w:tblCellMar>
          <w:top w:w="15" w:type="dxa"/>
          <w:left w:w="15" w:type="dxa"/>
          <w:bottom w:w="15" w:type="dxa"/>
          <w:right w:w="15" w:type="dxa"/>
        </w:tblCellMar>
        <w:tblLook w:val="04A0" w:firstRow="1" w:lastRow="0" w:firstColumn="1" w:lastColumn="0" w:noHBand="0" w:noVBand="1"/>
      </w:tblPr>
      <w:tblGrid>
        <w:gridCol w:w="13410"/>
      </w:tblGrid>
      <w:tr w:rsidR="0051192B" w14:paraId="5A806671" w14:textId="77777777" w:rsidTr="0051192B">
        <w:tc>
          <w:tcPr>
            <w:tcW w:w="0" w:type="auto"/>
            <w:shd w:val="clear" w:color="auto" w:fill="auto"/>
            <w:hideMark/>
          </w:tcPr>
          <w:p w14:paraId="4C7C601F" w14:textId="77777777" w:rsidR="0051192B" w:rsidRDefault="0051192B">
            <w:pPr>
              <w:spacing w:before="225"/>
              <w:rPr>
                <w:rFonts w:ascii="Times New Roman" w:hAnsi="Times New Roman" w:cs="Times New Roman"/>
                <w:color w:val="333333"/>
                <w:sz w:val="24"/>
                <w:szCs w:val="24"/>
              </w:rPr>
            </w:pPr>
            <w:r>
              <w:rPr>
                <w:rStyle w:val="avsnittnummer"/>
                <w:color w:val="333333"/>
              </w:rPr>
              <w:t>(3)</w:t>
            </w:r>
            <w:r>
              <w:rPr>
                <w:color w:val="333333"/>
              </w:rPr>
              <w:t xml:space="preserve"> Samla tvangsmulkt kan </w:t>
            </w:r>
            <w:proofErr w:type="spellStart"/>
            <w:r>
              <w:rPr>
                <w:color w:val="333333"/>
              </w:rPr>
              <w:t>ikkje</w:t>
            </w:r>
            <w:proofErr w:type="spellEnd"/>
            <w:r>
              <w:rPr>
                <w:color w:val="333333"/>
              </w:rPr>
              <w:t xml:space="preserve"> overstige </w:t>
            </w:r>
            <w:proofErr w:type="spellStart"/>
            <w:r>
              <w:rPr>
                <w:color w:val="333333"/>
              </w:rPr>
              <w:t>ein</w:t>
            </w:r>
            <w:proofErr w:type="spellEnd"/>
            <w:r>
              <w:rPr>
                <w:color w:val="333333"/>
              </w:rPr>
              <w:t xml:space="preserve"> million kroner.</w:t>
            </w:r>
          </w:p>
        </w:tc>
      </w:tr>
    </w:tbl>
    <w:p w14:paraId="76EEF6CA" w14:textId="0AE6ED72"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582FF392" w14:textId="42A01AFB"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1337DB17" w14:textId="0A819687"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(Kilde: Lovdata.no)</w:t>
      </w:r>
    </w:p>
    <w:p w14:paraId="04489697" w14:textId="2878785A"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30ADCB92" w14:textId="16677FCD"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1B9E9432" w14:textId="7FB1CBCD"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Oppgave 4</w:t>
      </w:r>
    </w:p>
    <w:p w14:paraId="62E47B92" w14:textId="726572DE"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291E6D12" w14:textId="3961AA49"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A</w:t>
      </w:r>
    </w:p>
    <w:p w14:paraId="4AA1F07E" w14:textId="7A4A2750"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3BA7CA81" w14:textId="0084C840" w:rsidR="0051192B" w:rsidRDefault="0051192B" w:rsidP="0051192B">
      <w:pPr>
        <w:pStyle w:val="b1af-f"/>
      </w:pPr>
      <w:r>
        <w:t>Det stilles kvalitetskrav til årsregnskapet:</w:t>
      </w:r>
    </w:p>
    <w:p w14:paraId="689B934C" w14:textId="77777777" w:rsidR="0051192B" w:rsidRPr="00E77BFE" w:rsidRDefault="0051192B" w:rsidP="0051192B">
      <w:pPr>
        <w:pStyle w:val="b1lff"/>
      </w:pPr>
      <w:r w:rsidRPr="00E77BFE">
        <w:t>•</w:t>
      </w:r>
      <w:r w:rsidRPr="00E77BFE">
        <w:tab/>
        <w:t>Relevans</w:t>
      </w:r>
    </w:p>
    <w:p w14:paraId="336EB948" w14:textId="77777777" w:rsidR="0051192B" w:rsidRPr="00E77BFE" w:rsidRDefault="0051192B" w:rsidP="0051192B">
      <w:pPr>
        <w:pStyle w:val="b1lf"/>
      </w:pPr>
      <w:r w:rsidRPr="00E77BFE">
        <w:t>•</w:t>
      </w:r>
      <w:r w:rsidRPr="00E77BFE">
        <w:tab/>
        <w:t>Troverdighet («</w:t>
      </w:r>
      <w:proofErr w:type="spellStart"/>
      <w:r w:rsidRPr="00E77BFE">
        <w:t>faithful</w:t>
      </w:r>
      <w:proofErr w:type="spellEnd"/>
      <w:r w:rsidRPr="00E77BFE">
        <w:t xml:space="preserve"> </w:t>
      </w:r>
      <w:proofErr w:type="spellStart"/>
      <w:r w:rsidRPr="00E77BFE">
        <w:t>representation</w:t>
      </w:r>
      <w:proofErr w:type="spellEnd"/>
      <w:r w:rsidRPr="00E77BFE">
        <w:t>»)</w:t>
      </w:r>
    </w:p>
    <w:p w14:paraId="39C6BD7F" w14:textId="77777777" w:rsidR="0051192B" w:rsidRPr="00E77BFE" w:rsidRDefault="0051192B" w:rsidP="0051192B">
      <w:pPr>
        <w:pStyle w:val="Overskrift4"/>
      </w:pPr>
      <w:r w:rsidRPr="00247130">
        <w:rPr>
          <w:rStyle w:val="RegA"/>
        </w:rPr>
        <w:fldChar w:fldCharType="begin"/>
      </w:r>
      <w:r w:rsidRPr="00247130">
        <w:rPr>
          <w:rStyle w:val="RegA"/>
        </w:rPr>
        <w:instrText xml:space="preserve"> XE "Relevans" </w:instrText>
      </w:r>
      <w:r w:rsidRPr="00247130">
        <w:rPr>
          <w:rStyle w:val="RegA"/>
        </w:rPr>
        <w:fldChar w:fldCharType="end"/>
      </w:r>
      <w:bookmarkStart w:id="23" w:name="Xbs1027455"/>
      <w:bookmarkEnd w:id="23"/>
      <w:r w:rsidRPr="00E77BFE">
        <w:t>Relevans</w:t>
      </w:r>
      <w:bookmarkStart w:id="24" w:name="Xbs1028944"/>
      <w:bookmarkEnd w:id="24"/>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 xml:space="preserve">rsregnskapet:kvalitetskrav:relevans" </w:instrText>
      </w:r>
      <w:r w:rsidRPr="00247130">
        <w:rPr>
          <w:rStyle w:val="RegA"/>
        </w:rPr>
        <w:fldChar w:fldCharType="end"/>
      </w:r>
    </w:p>
    <w:p w14:paraId="18608FC6" w14:textId="77777777" w:rsidR="0051192B" w:rsidRPr="00E77BFE" w:rsidRDefault="0051192B" w:rsidP="0051192B">
      <w:pPr>
        <w:pStyle w:val="b1af-f"/>
      </w:pPr>
      <w:r w:rsidRPr="00E77BFE">
        <w:t>For at regnskapsinformasjonen skal være nyttig, må den være relevant for brukernes beslutninger. Det må derfor tas med regnskapsinformasjon og benyttes regnskapsprinsipper som sikrer at brukerne foretar en korrekt vurdering av selskapets inntjening og økonomiske situasjon. Brukerne bør kunne settes i stand til å bedømme både tidligere, nåværende og framtidige økonomiske hendelser.</w:t>
      </w:r>
    </w:p>
    <w:p w14:paraId="4B786237" w14:textId="77777777" w:rsidR="0051192B" w:rsidRPr="00E77BFE" w:rsidRDefault="0051192B" w:rsidP="0051192B">
      <w:pPr>
        <w:pStyle w:val="Overskrift4"/>
      </w:pPr>
      <w:r w:rsidRPr="00247130">
        <w:rPr>
          <w:rStyle w:val="RegA"/>
        </w:rPr>
        <w:fldChar w:fldCharType="begin"/>
      </w:r>
      <w:r w:rsidRPr="00247130">
        <w:rPr>
          <w:rStyle w:val="RegA"/>
        </w:rPr>
        <w:instrText xml:space="preserve"> XE "Troverdighet" </w:instrText>
      </w:r>
      <w:r w:rsidRPr="00247130">
        <w:rPr>
          <w:rStyle w:val="RegA"/>
        </w:rPr>
        <w:fldChar w:fldCharType="end"/>
      </w:r>
      <w:bookmarkStart w:id="25" w:name="Xbs1027464"/>
      <w:bookmarkEnd w:id="25"/>
      <w:r w:rsidRPr="00E77BFE">
        <w:t>Troverdighet</w:t>
      </w:r>
      <w:bookmarkStart w:id="26" w:name="Xbs1028949"/>
      <w:bookmarkEnd w:id="26"/>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 xml:space="preserve">rsregnskapet:kvalitetskrav:troverdighet" </w:instrText>
      </w:r>
      <w:r w:rsidRPr="00247130">
        <w:rPr>
          <w:rStyle w:val="RegA"/>
        </w:rPr>
        <w:fldChar w:fldCharType="end"/>
      </w:r>
    </w:p>
    <w:p w14:paraId="645CB62A" w14:textId="77777777" w:rsidR="0051192B" w:rsidRPr="00E77BFE" w:rsidRDefault="0051192B" w:rsidP="0051192B">
      <w:pPr>
        <w:pStyle w:val="b1af-f"/>
      </w:pPr>
      <w:r w:rsidRPr="00E77BFE">
        <w:t>Et årsregnskap må bygge på prinsipper som sikrer at det oppfattes som troverdig. Informasjonen anses å være troverdig gjengitt når den er fullstendig, nøytral og ikke inneholder vesentlige feil.</w:t>
      </w:r>
    </w:p>
    <w:p w14:paraId="53C54F76" w14:textId="77777777" w:rsidR="0051192B" w:rsidRPr="00E77BFE" w:rsidRDefault="0051192B" w:rsidP="0051192B">
      <w:pPr>
        <w:pStyle w:val="b1af"/>
      </w:pPr>
      <w:r w:rsidRPr="00E77BFE">
        <w:t>I tillegg til de to fundamentale kvalitetskravene inneholder rammen fire «forsterkende» («</w:t>
      </w:r>
      <w:proofErr w:type="spellStart"/>
      <w:r w:rsidRPr="00E77BFE">
        <w:t>enhancing</w:t>
      </w:r>
      <w:proofErr w:type="spellEnd"/>
      <w:r w:rsidRPr="00E77BFE">
        <w:t>») krav (jf. rammens QC 19-34). Disse kravene er:</w:t>
      </w:r>
    </w:p>
    <w:p w14:paraId="5386326A" w14:textId="77777777" w:rsidR="0051192B" w:rsidRPr="00E77BFE" w:rsidRDefault="0051192B" w:rsidP="0051192B">
      <w:pPr>
        <w:pStyle w:val="b1lff"/>
      </w:pPr>
      <w:r w:rsidRPr="00E77BFE">
        <w:t>•</w:t>
      </w:r>
      <w:r w:rsidRPr="00E77BFE">
        <w:tab/>
        <w:t>Sammenlignbarhet</w:t>
      </w:r>
    </w:p>
    <w:p w14:paraId="5E48F076" w14:textId="77777777" w:rsidR="0051192B" w:rsidRPr="00E77BFE" w:rsidRDefault="0051192B" w:rsidP="0051192B">
      <w:pPr>
        <w:pStyle w:val="b1lf"/>
      </w:pPr>
      <w:r w:rsidRPr="00E77BFE">
        <w:t>•</w:t>
      </w:r>
      <w:r w:rsidRPr="00E77BFE">
        <w:tab/>
        <w:t>Verifiserbarhet</w:t>
      </w:r>
    </w:p>
    <w:p w14:paraId="2F3DC48C" w14:textId="77777777" w:rsidR="0051192B" w:rsidRPr="00E77BFE" w:rsidRDefault="0051192B" w:rsidP="0051192B">
      <w:pPr>
        <w:pStyle w:val="b1lf"/>
      </w:pPr>
      <w:r w:rsidRPr="00E77BFE">
        <w:t>•</w:t>
      </w:r>
      <w:r w:rsidRPr="00E77BFE">
        <w:tab/>
        <w:t>Tidsriktighet</w:t>
      </w:r>
    </w:p>
    <w:p w14:paraId="6FA9F4FD" w14:textId="77777777" w:rsidR="0051192B" w:rsidRPr="00E77BFE" w:rsidRDefault="0051192B" w:rsidP="0051192B">
      <w:pPr>
        <w:pStyle w:val="b1lf"/>
      </w:pPr>
      <w:r w:rsidRPr="00E77BFE">
        <w:t>•</w:t>
      </w:r>
      <w:r w:rsidRPr="00E77BFE">
        <w:tab/>
        <w:t>Forståelighet</w:t>
      </w:r>
    </w:p>
    <w:p w14:paraId="66288EB6" w14:textId="77777777" w:rsidR="0051192B" w:rsidRPr="00E77BFE" w:rsidRDefault="0051192B" w:rsidP="0051192B">
      <w:pPr>
        <w:pStyle w:val="Overskrift4"/>
      </w:pPr>
      <w:r w:rsidRPr="00247130">
        <w:rPr>
          <w:rStyle w:val="RegA"/>
        </w:rPr>
        <w:fldChar w:fldCharType="begin"/>
      </w:r>
      <w:r w:rsidRPr="00247130">
        <w:rPr>
          <w:rStyle w:val="RegA"/>
        </w:rPr>
        <w:instrText xml:space="preserve"> XE "Sammenlignbarhet" </w:instrText>
      </w:r>
      <w:r w:rsidRPr="00247130">
        <w:rPr>
          <w:rStyle w:val="RegA"/>
        </w:rPr>
        <w:fldChar w:fldCharType="end"/>
      </w:r>
      <w:bookmarkStart w:id="27" w:name="Xbs1027469"/>
      <w:bookmarkEnd w:id="27"/>
      <w:r w:rsidRPr="00E77BFE">
        <w:t>Sammenlignbarhet</w:t>
      </w:r>
      <w:bookmarkStart w:id="28" w:name="Xbs1028954"/>
      <w:bookmarkEnd w:id="28"/>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 xml:space="preserve">rsregnskapet:kvalitetskrav:sammenlignbarhet" </w:instrText>
      </w:r>
      <w:r w:rsidRPr="00247130">
        <w:rPr>
          <w:rStyle w:val="RegA"/>
        </w:rPr>
        <w:fldChar w:fldCharType="end"/>
      </w:r>
    </w:p>
    <w:p w14:paraId="3CF7BF3F" w14:textId="77777777" w:rsidR="0051192B" w:rsidRPr="00E77BFE" w:rsidRDefault="0051192B" w:rsidP="0051192B">
      <w:pPr>
        <w:pStyle w:val="b1af-f"/>
      </w:pPr>
      <w:r w:rsidRPr="00E77BFE">
        <w:t>Brukerne må være i stand til å vurdere endringer i et selskaps økonomiske situasjon over tid. De må dessuten kunne sammenligne forskjellige selskaper, spesielt i samme bransje.</w:t>
      </w:r>
    </w:p>
    <w:p w14:paraId="0A8E95AF" w14:textId="0102DD00" w:rsidR="0051192B" w:rsidRPr="00E77BFE" w:rsidRDefault="0051192B" w:rsidP="0051192B">
      <w:pPr>
        <w:pStyle w:val="b1af"/>
      </w:pPr>
      <w:r w:rsidRPr="00E77BFE">
        <w:t xml:space="preserve">For å oppnå full sammenlignbarhet burde alle selskaper praktisere like regnskapsprinsipper. Både nasjonale og internasjonale harmoniseringsbestrebelser på regnskapsfeltet tilsier at sammenlignbarheten vil øke i framtiden. </w:t>
      </w:r>
    </w:p>
    <w:p w14:paraId="1B110A88" w14:textId="77777777" w:rsidR="0051192B" w:rsidRPr="00E77BFE" w:rsidRDefault="0051192B" w:rsidP="0051192B">
      <w:pPr>
        <w:pStyle w:val="Overskrift4"/>
      </w:pPr>
      <w:r w:rsidRPr="00247130">
        <w:rPr>
          <w:rStyle w:val="RegA"/>
        </w:rPr>
        <w:fldChar w:fldCharType="begin"/>
      </w:r>
      <w:r w:rsidRPr="00247130">
        <w:rPr>
          <w:rStyle w:val="RegA"/>
        </w:rPr>
        <w:instrText xml:space="preserve"> XE "Verifiserbarhet" </w:instrText>
      </w:r>
      <w:r w:rsidRPr="00247130">
        <w:rPr>
          <w:rStyle w:val="RegA"/>
        </w:rPr>
        <w:fldChar w:fldCharType="end"/>
      </w:r>
      <w:bookmarkStart w:id="29" w:name="Xbs1027889"/>
      <w:bookmarkEnd w:id="29"/>
      <w:r w:rsidRPr="00E77BFE">
        <w:t>Verifiserbarhet</w:t>
      </w:r>
      <w:bookmarkStart w:id="30" w:name="Xbs1028961"/>
      <w:bookmarkEnd w:id="30"/>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 xml:space="preserve">rsregnskapet:kvalitetskrav:verifiserbarhet" </w:instrText>
      </w:r>
      <w:r w:rsidRPr="00247130">
        <w:rPr>
          <w:rStyle w:val="RegA"/>
        </w:rPr>
        <w:fldChar w:fldCharType="end"/>
      </w:r>
    </w:p>
    <w:p w14:paraId="77CDC078" w14:textId="77777777" w:rsidR="0051192B" w:rsidRPr="00E77BFE" w:rsidRDefault="0051192B" w:rsidP="0051192B">
      <w:pPr>
        <w:pStyle w:val="b1af-f"/>
      </w:pPr>
      <w:r w:rsidRPr="00E77BFE">
        <w:t xml:space="preserve">Verifiserbarhet hjelper regnskapsbrukerne å forsikre seg om korrekt gjengivelse i regnskapet av et økonomisk fenomen. </w:t>
      </w:r>
      <w:proofErr w:type="spellStart"/>
      <w:r w:rsidRPr="00E77BFE">
        <w:t>Verfiserbarhet</w:t>
      </w:r>
      <w:proofErr w:type="spellEnd"/>
      <w:r w:rsidRPr="00E77BFE">
        <w:t xml:space="preserve"> kan sikres direkte, for eksempel gjennom å telle penger, eller mer indirekte ved å sjekke input i en modell. Alt kan ikke verifiseres, og derfor hjelpes brukerne for eksempel ved at det gis tilleggsopplysninger.</w:t>
      </w:r>
    </w:p>
    <w:p w14:paraId="2B5DBD39" w14:textId="77777777" w:rsidR="0051192B" w:rsidRPr="00E77BFE" w:rsidRDefault="0051192B" w:rsidP="0051192B">
      <w:pPr>
        <w:pStyle w:val="Overskrift4"/>
      </w:pPr>
      <w:r w:rsidRPr="00247130">
        <w:rPr>
          <w:rStyle w:val="RegA"/>
        </w:rPr>
        <w:fldChar w:fldCharType="begin"/>
      </w:r>
      <w:r w:rsidRPr="00247130">
        <w:rPr>
          <w:rStyle w:val="RegA"/>
        </w:rPr>
        <w:instrText xml:space="preserve"> XE "Tidsriktighet" </w:instrText>
      </w:r>
      <w:r w:rsidRPr="00247130">
        <w:rPr>
          <w:rStyle w:val="RegA"/>
        </w:rPr>
        <w:fldChar w:fldCharType="end"/>
      </w:r>
      <w:bookmarkStart w:id="31" w:name="Xbs1027894"/>
      <w:bookmarkEnd w:id="31"/>
      <w:r w:rsidRPr="00E77BFE">
        <w:t>Tidsriktighet</w:t>
      </w:r>
      <w:bookmarkStart w:id="32" w:name="Xbs1028966"/>
      <w:bookmarkEnd w:id="32"/>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 xml:space="preserve">rsregnskapet:kvalitetskrav:tidsriktighet" </w:instrText>
      </w:r>
      <w:r w:rsidRPr="00247130">
        <w:rPr>
          <w:rStyle w:val="RegA"/>
        </w:rPr>
        <w:fldChar w:fldCharType="end"/>
      </w:r>
    </w:p>
    <w:p w14:paraId="4630F079" w14:textId="77777777" w:rsidR="0051192B" w:rsidRPr="00E77BFE" w:rsidRDefault="0051192B" w:rsidP="0051192B">
      <w:pPr>
        <w:pStyle w:val="b1af-f"/>
      </w:pPr>
      <w:r w:rsidRPr="00E77BFE">
        <w:t>Tidsriktighet innebærer at brukerne må motta informasjonen på et tidspunkt der de kan påvirke beslutningene.</w:t>
      </w:r>
    </w:p>
    <w:p w14:paraId="5E8637B5" w14:textId="77777777" w:rsidR="0051192B" w:rsidRPr="00E77BFE" w:rsidRDefault="0051192B" w:rsidP="0051192B">
      <w:pPr>
        <w:pStyle w:val="Overskrift4"/>
      </w:pPr>
      <w:r w:rsidRPr="00247130">
        <w:rPr>
          <w:rStyle w:val="RegA"/>
        </w:rPr>
        <w:fldChar w:fldCharType="begin"/>
      </w:r>
      <w:r w:rsidRPr="00247130">
        <w:rPr>
          <w:rStyle w:val="RegA"/>
        </w:rPr>
        <w:instrText xml:space="preserve"> XE "Forst</w:instrText>
      </w:r>
      <w:r w:rsidRPr="00247130">
        <w:rPr>
          <w:rStyle w:val="RegA"/>
          <w:rFonts w:hint="eastAsia"/>
        </w:rPr>
        <w:instrText>å</w:instrText>
      </w:r>
      <w:r w:rsidRPr="00247130">
        <w:rPr>
          <w:rStyle w:val="RegA"/>
        </w:rPr>
        <w:instrText xml:space="preserve">elighet" </w:instrText>
      </w:r>
      <w:r w:rsidRPr="00247130">
        <w:rPr>
          <w:rStyle w:val="RegA"/>
        </w:rPr>
        <w:fldChar w:fldCharType="end"/>
      </w:r>
      <w:bookmarkStart w:id="33" w:name="Xbs1027474"/>
      <w:bookmarkEnd w:id="33"/>
      <w:r w:rsidRPr="00E77BFE">
        <w:t>Forståelighet</w:t>
      </w:r>
      <w:bookmarkStart w:id="34" w:name="Xbs1028971"/>
      <w:bookmarkEnd w:id="34"/>
      <w:r w:rsidRPr="00247130">
        <w:rPr>
          <w:rStyle w:val="RegA"/>
        </w:rPr>
        <w:fldChar w:fldCharType="begin"/>
      </w:r>
      <w:r w:rsidRPr="00247130">
        <w:rPr>
          <w:rStyle w:val="RegA"/>
        </w:rPr>
        <w:instrText xml:space="preserve"> XE "</w:instrText>
      </w:r>
      <w:r w:rsidRPr="00247130">
        <w:rPr>
          <w:rStyle w:val="RegA"/>
          <w:rFonts w:hint="eastAsia"/>
        </w:rPr>
        <w:instrText>Å</w:instrText>
      </w:r>
      <w:r w:rsidRPr="00247130">
        <w:rPr>
          <w:rStyle w:val="RegA"/>
        </w:rPr>
        <w:instrText>rsregnskapet:kvalitetskrav:forst</w:instrText>
      </w:r>
      <w:r w:rsidRPr="00247130">
        <w:rPr>
          <w:rStyle w:val="RegA"/>
          <w:rFonts w:hint="eastAsia"/>
        </w:rPr>
        <w:instrText>å</w:instrText>
      </w:r>
      <w:r w:rsidRPr="00247130">
        <w:rPr>
          <w:rStyle w:val="RegA"/>
        </w:rPr>
        <w:instrText xml:space="preserve">elighet" </w:instrText>
      </w:r>
      <w:r w:rsidRPr="00247130">
        <w:rPr>
          <w:rStyle w:val="RegA"/>
        </w:rPr>
        <w:fldChar w:fldCharType="end"/>
      </w:r>
    </w:p>
    <w:p w14:paraId="5E140E38" w14:textId="77777777" w:rsidR="0051192B" w:rsidRPr="00E77BFE" w:rsidRDefault="0051192B" w:rsidP="0051192B">
      <w:pPr>
        <w:pStyle w:val="b1af-f"/>
      </w:pPr>
      <w:r w:rsidRPr="00E77BFE">
        <w:t>En viktig egenskap for et regnskap er at det er lett å forstå for brukerne. Informasjonen i årsregnskapet må derfor gis på en oversiktlig måte og med et språk som er tilpasset brukerne. Brukerne må i denne sammenhengen forutsettes å ha et rimelig kunnskapsnivå om økonomiske aktiviteter og regnskapsavleggelse, og vilje til å sette seg inn i den regnskapsinformasjonen som gis. Informasjon som er nyttig for enkelte brukergrupper, bør tas med selv om den er for vanskelig å forstå for andre grupper.</w:t>
      </w:r>
    </w:p>
    <w:p w14:paraId="61166AFA" w14:textId="53333B7E"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 xml:space="preserve">(Kilde: Økonomistyring, </w:t>
      </w:r>
      <w:proofErr w:type="spellStart"/>
      <w:r>
        <w:rPr>
          <w:rFonts w:ascii="Helvetica" w:eastAsia="Times New Roman" w:hAnsi="Helvetica" w:cs="Helvetica"/>
          <w:color w:val="333333"/>
          <w:sz w:val="23"/>
          <w:szCs w:val="23"/>
          <w:lang w:eastAsia="nb-NO"/>
        </w:rPr>
        <w:t>Dalfaget</w:t>
      </w:r>
      <w:proofErr w:type="spellEnd"/>
      <w:r>
        <w:rPr>
          <w:rFonts w:ascii="Helvetica" w:eastAsia="Times New Roman" w:hAnsi="Helvetica" w:cs="Helvetica"/>
          <w:color w:val="333333"/>
          <w:sz w:val="23"/>
          <w:szCs w:val="23"/>
          <w:lang w:eastAsia="nb-NO"/>
        </w:rPr>
        <w:t>, John T. Dale, 2014)</w:t>
      </w:r>
    </w:p>
    <w:p w14:paraId="6F7E3B05" w14:textId="58AB1E62"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37B98146" w14:textId="62A134F1"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5D78EB93" w14:textId="25A354A8" w:rsidR="0051192B"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B</w:t>
      </w:r>
    </w:p>
    <w:p w14:paraId="69C747CF" w14:textId="05F378D1"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76AA8950" w14:textId="77777777" w:rsidR="00BE267A" w:rsidRPr="00E77BFE" w:rsidRDefault="00BE267A" w:rsidP="00BE267A">
      <w:pPr>
        <w:pStyle w:val="b1af-f"/>
      </w:pPr>
      <w:r w:rsidRPr="00E77BFE">
        <w:t>Balansens hovedelementer er eiendeler, gjeld og egenkapital. Resultatregnskapet er en oppstilling av inntekter og kostnader.</w:t>
      </w:r>
    </w:p>
    <w:p w14:paraId="0762A918" w14:textId="77777777" w:rsidR="00BE267A" w:rsidRPr="00E77BFE" w:rsidRDefault="00BE267A" w:rsidP="00BE267A">
      <w:pPr>
        <w:pStyle w:val="b1af"/>
      </w:pPr>
      <w:r w:rsidRPr="00E77BFE">
        <w:t xml:space="preserve">I internasjonal standardsetting og teori synes det å være relativt bred enighet om hvordan disse fem sentrale regnskapselementene skal defineres, og hvilke kriterier som må oppfylles for å kunne føre opp en post i årsregnskapet. Definisjon og </w:t>
      </w:r>
      <w:proofErr w:type="spellStart"/>
      <w:r w:rsidRPr="00E77BFE">
        <w:t>innregningskriterium</w:t>
      </w:r>
      <w:proofErr w:type="spellEnd"/>
      <w:r w:rsidRPr="00E77BFE">
        <w:t xml:space="preserve"> gås gjennom i det følgende, relatert til hvert av de fem hovedelementene. Med «</w:t>
      </w:r>
      <w:proofErr w:type="spellStart"/>
      <w:r w:rsidRPr="00E77BFE">
        <w:t>innregningskriterium</w:t>
      </w:r>
      <w:proofErr w:type="spellEnd"/>
      <w:r w:rsidRPr="00E77BFE">
        <w:t>» menes de vilkår som må tilfredsstilles for å kunne oppføre/</w:t>
      </w:r>
      <w:proofErr w:type="spellStart"/>
      <w:r w:rsidRPr="00E77BFE">
        <w:t>regnskapsføre</w:t>
      </w:r>
      <w:proofErr w:type="spellEnd"/>
      <w:r w:rsidRPr="00E77BFE">
        <w:t xml:space="preserve"> en post i balansen eller i resultatregnskapet.</w:t>
      </w:r>
    </w:p>
    <w:p w14:paraId="6EFDA7E7" w14:textId="77777777" w:rsidR="00BE267A" w:rsidRPr="00E77BFE" w:rsidRDefault="00BE267A" w:rsidP="00BE267A">
      <w:pPr>
        <w:pStyle w:val="b1af"/>
      </w:pPr>
      <w:r w:rsidRPr="00E77BFE">
        <w:t>Det er viktig å presisere at definisjonene/</w:t>
      </w:r>
      <w:proofErr w:type="spellStart"/>
      <w:r w:rsidRPr="00E77BFE">
        <w:t>innregningskriteriene</w:t>
      </w:r>
      <w:proofErr w:type="spellEnd"/>
      <w:r w:rsidRPr="00E77BFE">
        <w:t xml:space="preserve"> som er drøftet nedenfor, må brukes med noe varsomhet. Hvis en post i et særtilfelle for eksempel synes å tilfredsstille kravet til </w:t>
      </w:r>
      <w:proofErr w:type="spellStart"/>
      <w:r w:rsidRPr="00E77BFE">
        <w:t>innregning</w:t>
      </w:r>
      <w:proofErr w:type="spellEnd"/>
      <w:r w:rsidRPr="00E77BFE">
        <w:t xml:space="preserve"> som eiendel, kan dette normalt likevel ikke gjøres hvis slik </w:t>
      </w:r>
      <w:proofErr w:type="spellStart"/>
      <w:r w:rsidRPr="00E77BFE">
        <w:t>innregning</w:t>
      </w:r>
      <w:proofErr w:type="spellEnd"/>
      <w:r w:rsidRPr="00E77BFE">
        <w:t xml:space="preserve"> må antas å være i strid med lovgivningen eller en regnskapsstandard.</w:t>
      </w:r>
    </w:p>
    <w:p w14:paraId="141F2CE0" w14:textId="77777777" w:rsidR="00BE267A" w:rsidRPr="00E77BFE" w:rsidRDefault="00BE267A" w:rsidP="00BE267A">
      <w:pPr>
        <w:pStyle w:val="b1af"/>
      </w:pPr>
      <w:r w:rsidRPr="00E77BFE">
        <w:t xml:space="preserve">Regnskapsloven kapittel 4 fastsetter en del grunnleggende regnskapsprinsipper. Disse prinsippene fokuserer blant annet på resultatorienterte prinsipper som transaksjonsprinsippet, opptjeningsprinsippet og sammenstillingsprinsippet. De mer balanseorienterte prinsippene i IFRS, og som er nærmere beskrevet nedenfor, er likevel høyst relevante og kan normalt brukes også i Norge. I denne forbindelse viser vi blant annet til NRS 19 Immaterielle eiendeler (se stikkord) og NRS 13 Usikre forpliktelser og betingede eiendeler (se stikkord: avsetning for forpliktelser). Disse standardene tar utgangspunkt i </w:t>
      </w:r>
      <w:proofErr w:type="spellStart"/>
      <w:r w:rsidRPr="00E77BFE">
        <w:t>IASBs</w:t>
      </w:r>
      <w:proofErr w:type="spellEnd"/>
      <w:r w:rsidRPr="00E77BFE">
        <w:t xml:space="preserve"> eiendels- og forpliktelsesdefinisjon og </w:t>
      </w:r>
      <w:proofErr w:type="spellStart"/>
      <w:r w:rsidRPr="00E77BFE">
        <w:t>innregningskriterier</w:t>
      </w:r>
      <w:proofErr w:type="spellEnd"/>
      <w:r w:rsidRPr="00E77BFE">
        <w:t xml:space="preserve"> og er gode eksempler på at </w:t>
      </w:r>
      <w:proofErr w:type="spellStart"/>
      <w:r w:rsidRPr="00E77BFE">
        <w:t>IASBs</w:t>
      </w:r>
      <w:proofErr w:type="spellEnd"/>
      <w:r w:rsidRPr="00E77BFE">
        <w:t xml:space="preserve"> rammeverk tillegges betydelig vekt også i Norge. Strateginotatet til NRS fra juli 2008 viser den samme vektleggingen. I dette kapitlet vil vi derfor se nærmere på disse IFRS-definisjonene og -kriteriene.</w:t>
      </w:r>
    </w:p>
    <w:p w14:paraId="0B094CD8" w14:textId="77777777" w:rsidR="00BE267A" w:rsidRPr="00E77BFE" w:rsidRDefault="00BE267A" w:rsidP="00BE267A">
      <w:pPr>
        <w:pStyle w:val="Overskrift4"/>
      </w:pPr>
      <w:r w:rsidRPr="00E77BFE">
        <w:t>Definisjon</w:t>
      </w:r>
    </w:p>
    <w:p w14:paraId="7ED5A82C" w14:textId="77777777" w:rsidR="00BE267A" w:rsidRPr="00E77BFE" w:rsidRDefault="00BE267A" w:rsidP="00BE267A">
      <w:pPr>
        <w:pStyle w:val="b1af-f"/>
      </w:pPr>
      <w:r w:rsidRPr="00247130">
        <w:rPr>
          <w:rStyle w:val="RegA"/>
        </w:rPr>
        <w:fldChar w:fldCharType="begin"/>
      </w:r>
      <w:r w:rsidRPr="00247130">
        <w:rPr>
          <w:rStyle w:val="RegA"/>
        </w:rPr>
        <w:instrText xml:space="preserve"> XE "IASBs ramme:eiendeler" </w:instrText>
      </w:r>
      <w:r w:rsidRPr="00247130">
        <w:rPr>
          <w:rStyle w:val="RegA"/>
        </w:rPr>
        <w:fldChar w:fldCharType="end"/>
      </w:r>
      <w:bookmarkStart w:id="35" w:name="Xbs1028976"/>
      <w:bookmarkEnd w:id="35"/>
      <w:proofErr w:type="spellStart"/>
      <w:r w:rsidRPr="00E77BFE">
        <w:t>IASBs</w:t>
      </w:r>
      <w:proofErr w:type="spellEnd"/>
      <w:r w:rsidRPr="00E77BFE">
        <w:t xml:space="preserve"> ramme punkt 4.4.a) definerer en eiendel slik:</w:t>
      </w:r>
    </w:p>
    <w:p w14:paraId="65A1988B" w14:textId="77777777" w:rsidR="00BE267A" w:rsidRPr="00E77BFE" w:rsidRDefault="00BE267A" w:rsidP="00BE267A">
      <w:pPr>
        <w:pStyle w:val="s1aff"/>
      </w:pPr>
      <w:r w:rsidRPr="00E77BFE">
        <w:t>En eiendel er en ressurs</w:t>
      </w:r>
      <w:bookmarkStart w:id="36" w:name="Xbs1028981"/>
      <w:bookmarkEnd w:id="36"/>
      <w:r w:rsidRPr="00247130">
        <w:rPr>
          <w:rStyle w:val="RegA"/>
        </w:rPr>
        <w:fldChar w:fldCharType="begin"/>
      </w:r>
      <w:r w:rsidRPr="00247130">
        <w:rPr>
          <w:rStyle w:val="RegA"/>
        </w:rPr>
        <w:instrText xml:space="preserve"> XE "IASBs ramme:kontrollert ressurs" </w:instrText>
      </w:r>
      <w:r w:rsidRPr="00247130">
        <w:rPr>
          <w:rStyle w:val="RegA"/>
        </w:rPr>
        <w:fldChar w:fldCharType="end"/>
      </w:r>
      <w:r w:rsidRPr="00E77BFE">
        <w:t xml:space="preserve"> som er kontrollert av en virksomhet, og som er et resultat av en tidligere hendelse, og som forventes å gi virksomheten framtidige økonomiske fordeler.</w:t>
      </w:r>
    </w:p>
    <w:p w14:paraId="0365F061" w14:textId="77777777" w:rsidR="00BE267A" w:rsidRPr="00E77BFE" w:rsidRDefault="00BE267A" w:rsidP="00BE267A">
      <w:pPr>
        <w:pStyle w:val="komm1pagef"/>
      </w:pPr>
      <w:r w:rsidRPr="00E77BFE">
        <w:t>[</w:t>
      </w:r>
    </w:p>
    <w:p w14:paraId="78C37195" w14:textId="77777777" w:rsidR="00BE267A" w:rsidRPr="00E77BFE" w:rsidRDefault="00BE267A" w:rsidP="00BE267A">
      <w:pPr>
        <w:pStyle w:val="b1aff"/>
      </w:pPr>
      <w:r w:rsidRPr="00E77BFE">
        <w:t xml:space="preserve">Kriteriet «kontrollert ressurs» i definisjonen må i utgangspunktet forutsette at eiendelen må kunne overføres (selges) separat. Det kan derfor hevdes at </w:t>
      </w:r>
      <w:bookmarkStart w:id="37" w:name="Xbs1009697"/>
      <w:bookmarkEnd w:id="37"/>
      <w:r w:rsidRPr="00247130">
        <w:rPr>
          <w:rStyle w:val="RegA"/>
        </w:rPr>
        <w:fldChar w:fldCharType="begin"/>
      </w:r>
      <w:r w:rsidRPr="00247130">
        <w:rPr>
          <w:rStyle w:val="RegA"/>
        </w:rPr>
        <w:instrText xml:space="preserve"> XE "IASBs ramme:goodwill" </w:instrText>
      </w:r>
      <w:r w:rsidRPr="00247130">
        <w:rPr>
          <w:rStyle w:val="RegA"/>
        </w:rPr>
        <w:fldChar w:fldCharType="end"/>
      </w:r>
      <w:r w:rsidRPr="00E77BFE">
        <w:t>goodwill (se stikkord) ikke tilfredsstiller definisjonen av en eiendel, fordi denne posten bare kan overføres til andre ved at en overdrar hele virksomheten. Posten skal likevel vises som en eiendel i balansen.</w:t>
      </w:r>
    </w:p>
    <w:p w14:paraId="7CE951BE" w14:textId="77777777" w:rsidR="00BE267A" w:rsidRPr="00E77BFE" w:rsidRDefault="00BE267A" w:rsidP="00BE267A">
      <w:pPr>
        <w:pStyle w:val="komm1pagef"/>
      </w:pPr>
    </w:p>
    <w:bookmarkStart w:id="38" w:name="_Toc381630395"/>
    <w:bookmarkStart w:id="39" w:name="Xbs1027484"/>
    <w:bookmarkEnd w:id="39"/>
    <w:p w14:paraId="1DF1E687" w14:textId="77777777" w:rsidR="00BE267A" w:rsidRPr="00E77BFE" w:rsidRDefault="00BE267A" w:rsidP="00BE267A">
      <w:pPr>
        <w:pStyle w:val="Overskrift3"/>
      </w:pPr>
      <w:r w:rsidRPr="00247130">
        <w:rPr>
          <w:rStyle w:val="RegA"/>
        </w:rPr>
        <w:fldChar w:fldCharType="begin"/>
      </w:r>
      <w:r w:rsidRPr="00247130">
        <w:rPr>
          <w:rStyle w:val="RegA"/>
        </w:rPr>
        <w:instrText xml:space="preserve"> XE "Forpliktelse:definisjon" </w:instrText>
      </w:r>
      <w:r w:rsidRPr="00247130">
        <w:rPr>
          <w:rStyle w:val="RegA"/>
        </w:rPr>
        <w:fldChar w:fldCharType="end"/>
      </w:r>
      <w:bookmarkEnd w:id="38"/>
    </w:p>
    <w:p w14:paraId="6425904C" w14:textId="77777777" w:rsidR="00BE267A" w:rsidRPr="00E77BFE" w:rsidRDefault="00BE267A" w:rsidP="00BE267A">
      <w:pPr>
        <w:pStyle w:val="b1af-f"/>
      </w:pPr>
      <w:r w:rsidRPr="00E77BFE">
        <w:t>Innledningsvis må det presiseres at betegnelsen «forpliktelse» representerer den norske offisielle oversettelsen av «</w:t>
      </w:r>
      <w:proofErr w:type="spellStart"/>
      <w:r w:rsidRPr="00E77BFE">
        <w:t>liability</w:t>
      </w:r>
      <w:proofErr w:type="spellEnd"/>
      <w:r w:rsidRPr="00E77BFE">
        <w:t xml:space="preserve">» i </w:t>
      </w:r>
      <w:proofErr w:type="spellStart"/>
      <w:r w:rsidRPr="00E77BFE">
        <w:t>IASBs</w:t>
      </w:r>
      <w:proofErr w:type="spellEnd"/>
      <w:r w:rsidRPr="00E77BFE">
        <w:t xml:space="preserve"> ramme. «Forpliktelse» (</w:t>
      </w:r>
      <w:proofErr w:type="spellStart"/>
      <w:r w:rsidRPr="00E77BFE">
        <w:t>liability</w:t>
      </w:r>
      <w:proofErr w:type="spellEnd"/>
      <w:r w:rsidRPr="00E77BFE">
        <w:t xml:space="preserve">) er i denne sammenheng identisk med betegnelsen «gjeld» slik denne anvendes i den norske regnskapsloven. </w:t>
      </w:r>
      <w:bookmarkStart w:id="40" w:name="Xbs1028991"/>
      <w:bookmarkEnd w:id="40"/>
    </w:p>
    <w:p w14:paraId="101DA9D9" w14:textId="77777777" w:rsidR="00BE267A" w:rsidRPr="00E77BFE" w:rsidRDefault="00BE267A" w:rsidP="00BE267A">
      <w:pPr>
        <w:pStyle w:val="s1aff"/>
      </w:pPr>
      <w:r w:rsidRPr="00E77BFE">
        <w:t>En forpliktelse er en aktuell forpliktelse for virksomheten til å gi fra seg fordeler knyttet til selskapets ressurser. Forpliktelsen er dessuten et resultat av en tidligere hendelse.</w:t>
      </w:r>
    </w:p>
    <w:p w14:paraId="5D09B56F" w14:textId="77777777" w:rsidR="00BE267A" w:rsidRPr="00E77BFE" w:rsidRDefault="00BE267A" w:rsidP="00BE267A">
      <w:pPr>
        <w:pStyle w:val="b1aff"/>
      </w:pPr>
      <w:r w:rsidRPr="00E77BFE">
        <w:t>En regnskapsmessig forpliktelse representerer normalt en juridisk bindende forpliktelse basert på inngått kontrakt eller offentlig regulering (for eksempel skatteforpliktelse). Slike poster kan også oppstå som følge av et ønske om å beholde gode kundeforhold, for eksempel når virksomhetens policy er å foreta utbedringsarbeider på leverte produkter også etter at reklamasjonstiden er gått ut.</w:t>
      </w:r>
    </w:p>
    <w:p w14:paraId="588247BA" w14:textId="77777777" w:rsidR="00BE267A" w:rsidRPr="00E77BFE" w:rsidRDefault="00BE267A" w:rsidP="00BE267A">
      <w:pPr>
        <w:pStyle w:val="b1af"/>
      </w:pPr>
      <w:r w:rsidRPr="00E77BFE">
        <w:t xml:space="preserve">Formuleringen «aktuell forpliktelse» i definisjonen innebærer for eksempel at forpliktelser som selskapet påtar seg etter balansetidspunktet, ikke skal inkluderes. </w:t>
      </w:r>
    </w:p>
    <w:p w14:paraId="190693B3" w14:textId="77777777" w:rsidR="00BE267A" w:rsidRPr="00E77BFE" w:rsidRDefault="00BE267A" w:rsidP="00BE267A">
      <w:pPr>
        <w:pStyle w:val="marg1af-f"/>
      </w:pPr>
      <w:r w:rsidRPr="00E77BFE">
        <w:t>Utsatt skatt</w:t>
      </w:r>
    </w:p>
    <w:p w14:paraId="2C5CE76F" w14:textId="77777777" w:rsidR="00BE267A" w:rsidRPr="00E77BFE" w:rsidRDefault="00BE267A" w:rsidP="00BE267A">
      <w:pPr>
        <w:pStyle w:val="b1af"/>
      </w:pPr>
      <w:r w:rsidRPr="00E77BFE">
        <w:t>Det er vanskelig å anse utsatt skatt som en «aktuell forpliktelse». Det er likevel ikke tvilsomt at slike «forpliktelser» må oppføres i balansen (jf. IAS 12 «Inntektsskatter»).</w:t>
      </w:r>
    </w:p>
    <w:p w14:paraId="03276A04" w14:textId="77777777" w:rsidR="00BE267A" w:rsidRPr="00E77BFE" w:rsidRDefault="00BE267A" w:rsidP="00BE267A">
      <w:pPr>
        <w:pStyle w:val="komm1pagef"/>
      </w:pPr>
      <w:r w:rsidRPr="00E77BFE">
        <w:t>1]</w:t>
      </w:r>
    </w:p>
    <w:p w14:paraId="1A1AC305" w14:textId="77777777" w:rsidR="00BE267A" w:rsidRPr="00E77BFE" w:rsidRDefault="00BE267A" w:rsidP="00BE267A">
      <w:pPr>
        <w:pStyle w:val="marg1af-f"/>
      </w:pPr>
      <w:r w:rsidRPr="00E77BFE">
        <w:t>Uoppfylte kontrakter</w:t>
      </w:r>
      <w:bookmarkStart w:id="41" w:name="Xbs1028996"/>
      <w:bookmarkEnd w:id="41"/>
      <w:r w:rsidRPr="00247130">
        <w:rPr>
          <w:rStyle w:val="RegA"/>
        </w:rPr>
        <w:fldChar w:fldCharType="begin"/>
      </w:r>
      <w:r w:rsidRPr="00247130">
        <w:rPr>
          <w:rStyle w:val="RegA"/>
        </w:rPr>
        <w:instrText xml:space="preserve"> XE "IASBs ramme:uoppfylte kontrakter" </w:instrText>
      </w:r>
      <w:r w:rsidRPr="00247130">
        <w:rPr>
          <w:rStyle w:val="RegA"/>
        </w:rPr>
        <w:fldChar w:fldCharType="end"/>
      </w:r>
    </w:p>
    <w:p w14:paraId="0FB846B4" w14:textId="77777777" w:rsidR="00BE267A" w:rsidRPr="00E77BFE" w:rsidRDefault="00BE267A" w:rsidP="00BE267A">
      <w:pPr>
        <w:pStyle w:val="b1af"/>
      </w:pPr>
      <w:r w:rsidRPr="00E77BFE">
        <w:t xml:space="preserve">Uoppfylte kontrakter innregnes normalt ikke i balansen. Det heter derfor i </w:t>
      </w:r>
      <w:proofErr w:type="spellStart"/>
      <w:r w:rsidRPr="00E77BFE">
        <w:t>IASBs</w:t>
      </w:r>
      <w:proofErr w:type="spellEnd"/>
      <w:r w:rsidRPr="00E77BFE">
        <w:t xml:space="preserve"> ramme nr. 4.46:</w:t>
      </w:r>
    </w:p>
    <w:p w14:paraId="2B7D0E21" w14:textId="77777777" w:rsidR="00BE267A" w:rsidRPr="00E77BFE" w:rsidRDefault="00BE267A" w:rsidP="00BE267A">
      <w:pPr>
        <w:pStyle w:val="s1aff"/>
      </w:pPr>
      <w:r w:rsidRPr="00E77BFE">
        <w:t>I praksis blir forpliktelser knyttet til uoppfylte kontrakter (for eksempel varekjøpskontrakter) normalt ikke ført opp som forpliktelse i regnskapet. Slike forpliktelser kan betraktes som forpliktelse etter forpliktelsesdefinisjonen og kan føres opp som forpliktelse hvis oppføringskriteriene er tilfredsstilt.</w:t>
      </w:r>
    </w:p>
    <w:p w14:paraId="7793DE4D" w14:textId="77777777" w:rsidR="00BE267A" w:rsidRPr="00E77BFE" w:rsidRDefault="00BE267A" w:rsidP="00BE267A">
      <w:pPr>
        <w:pStyle w:val="b1aff"/>
      </w:pPr>
      <w:r w:rsidRPr="00E77BFE">
        <w:t>Innfrielse av en forpliktelsespost kan skje på forskjellige måter, for eksempel:</w:t>
      </w:r>
    </w:p>
    <w:p w14:paraId="7EC439C3" w14:textId="77777777" w:rsidR="00BE267A" w:rsidRPr="00E77BFE" w:rsidRDefault="00BE267A" w:rsidP="00BE267A">
      <w:pPr>
        <w:pStyle w:val="b1lff"/>
      </w:pPr>
      <w:r w:rsidRPr="00E77BFE">
        <w:t>•</w:t>
      </w:r>
      <w:r w:rsidRPr="00E77BFE">
        <w:tab/>
        <w:t>Betaling med kontanter</w:t>
      </w:r>
    </w:p>
    <w:p w14:paraId="48E8EF8A" w14:textId="77777777" w:rsidR="00BE267A" w:rsidRPr="00E77BFE" w:rsidRDefault="00BE267A" w:rsidP="00BE267A">
      <w:pPr>
        <w:pStyle w:val="b1lf"/>
      </w:pPr>
      <w:r w:rsidRPr="00E77BFE">
        <w:t>•</w:t>
      </w:r>
      <w:r w:rsidRPr="00E77BFE">
        <w:tab/>
        <w:t>Overføring av andre eiendeler</w:t>
      </w:r>
    </w:p>
    <w:p w14:paraId="2B3A6B28" w14:textId="77777777" w:rsidR="00BE267A" w:rsidRPr="00E77BFE" w:rsidRDefault="00BE267A" w:rsidP="00BE267A">
      <w:pPr>
        <w:pStyle w:val="b1lf"/>
      </w:pPr>
      <w:r w:rsidRPr="00E77BFE">
        <w:t>•</w:t>
      </w:r>
      <w:r w:rsidRPr="00E77BFE">
        <w:tab/>
        <w:t>Utførelse av tjenester</w:t>
      </w:r>
    </w:p>
    <w:p w14:paraId="7B2DB831" w14:textId="77777777" w:rsidR="00BE267A" w:rsidRPr="00E77BFE" w:rsidRDefault="00BE267A" w:rsidP="00BE267A">
      <w:pPr>
        <w:pStyle w:val="b1lf"/>
      </w:pPr>
      <w:r w:rsidRPr="00E77BFE">
        <w:t>•</w:t>
      </w:r>
      <w:r w:rsidRPr="00E77BFE">
        <w:tab/>
        <w:t>Konvertering til annen forpliktelse</w:t>
      </w:r>
    </w:p>
    <w:p w14:paraId="240027C3" w14:textId="77777777" w:rsidR="00BE267A" w:rsidRPr="00E77BFE" w:rsidRDefault="00BE267A" w:rsidP="00BE267A">
      <w:pPr>
        <w:pStyle w:val="b1lf"/>
      </w:pPr>
      <w:r w:rsidRPr="00E77BFE">
        <w:t>•</w:t>
      </w:r>
      <w:r w:rsidRPr="00E77BFE">
        <w:tab/>
        <w:t>Konvertering til egenkapital</w:t>
      </w:r>
    </w:p>
    <w:p w14:paraId="35023656" w14:textId="77777777" w:rsidR="00BE267A" w:rsidRPr="00E77BFE" w:rsidRDefault="00BE267A" w:rsidP="00BE267A">
      <w:pPr>
        <w:pStyle w:val="b1lf"/>
      </w:pPr>
      <w:r w:rsidRPr="00E77BFE">
        <w:t>•</w:t>
      </w:r>
      <w:r w:rsidRPr="00E77BFE">
        <w:tab/>
        <w:t>Ettergivelse</w:t>
      </w:r>
    </w:p>
    <w:p w14:paraId="30EB5A8F" w14:textId="77777777" w:rsidR="00BE267A" w:rsidRPr="00E77BFE" w:rsidRDefault="00BE267A" w:rsidP="00BE267A">
      <w:pPr>
        <w:pStyle w:val="b1aff"/>
      </w:pPr>
      <w:r w:rsidRPr="00E77BFE">
        <w:t>Formuleringen «som et resultat av en tidligere hendelse» i definisjonen innebærer at gjelden normalt oppstår ved kjøp eller lån. Et annet eksempel er rabatter til kunder på basis av årets salg. Her er det salget som representerer den «tidligere hendelsen».</w:t>
      </w:r>
    </w:p>
    <w:p w14:paraId="4FFDE735" w14:textId="77777777" w:rsidR="00BE267A" w:rsidRPr="00E77BFE" w:rsidRDefault="00BE267A" w:rsidP="00BE267A">
      <w:pPr>
        <w:pStyle w:val="marg1af-f"/>
      </w:pPr>
      <w:r w:rsidRPr="00E77BFE">
        <w:t>Avsetninger</w:t>
      </w:r>
    </w:p>
    <w:p w14:paraId="5A9BAC20" w14:textId="77777777" w:rsidR="00BE267A" w:rsidRPr="00E77BFE" w:rsidRDefault="00BE267A" w:rsidP="00BE267A">
      <w:pPr>
        <w:pStyle w:val="b1af"/>
      </w:pPr>
      <w:r w:rsidRPr="00E77BFE">
        <w:t>Det er verdt å merke seg at forpliktelsesdefinisjonen er relativt omfattende og blant annet omfatter avsetninger til pensjoner / betinget tap osv.</w:t>
      </w:r>
    </w:p>
    <w:p w14:paraId="21273998" w14:textId="77777777" w:rsidR="00BE267A" w:rsidRPr="00E77BFE" w:rsidRDefault="00BE267A" w:rsidP="00BE267A">
      <w:pPr>
        <w:pStyle w:val="Overskrift4"/>
      </w:pPr>
      <w:proofErr w:type="spellStart"/>
      <w:r w:rsidRPr="00E77BFE">
        <w:t>Innregningskriterium</w:t>
      </w:r>
      <w:proofErr w:type="spellEnd"/>
    </w:p>
    <w:p w14:paraId="78D93A42" w14:textId="77777777" w:rsidR="00BE267A" w:rsidRPr="00E77BFE" w:rsidRDefault="00BE267A" w:rsidP="00BE267A">
      <w:pPr>
        <w:pStyle w:val="marg1af-f"/>
      </w:pPr>
      <w:r w:rsidRPr="00E77BFE">
        <w:t>Pålitelig måling</w:t>
      </w:r>
    </w:p>
    <w:p w14:paraId="409CDF1A" w14:textId="77777777" w:rsidR="00BE267A" w:rsidRPr="00E77BFE" w:rsidRDefault="00BE267A" w:rsidP="00BE267A">
      <w:pPr>
        <w:pStyle w:val="b1af-f"/>
      </w:pPr>
      <w:r w:rsidRPr="00E77BFE">
        <w:t xml:space="preserve">At noe defineres som forpliktelse, er en nødvendig, men ikke tilstrekkelig, betingelse for å kunne vise posten som forpliktelse i balansen. Forpliktelsen må dessuten kunne måles på en pålitelig måte (se for eksempel </w:t>
      </w:r>
      <w:proofErr w:type="spellStart"/>
      <w:r w:rsidRPr="00E77BFE">
        <w:t>IASBs</w:t>
      </w:r>
      <w:proofErr w:type="spellEnd"/>
      <w:r w:rsidRPr="00E77BFE">
        <w:t xml:space="preserve"> ramme nr. 4.38). Det skal svært mye til for å unnlate å </w:t>
      </w:r>
      <w:proofErr w:type="spellStart"/>
      <w:r w:rsidRPr="00E77BFE">
        <w:t>regnskapsføre</w:t>
      </w:r>
      <w:proofErr w:type="spellEnd"/>
      <w:r w:rsidRPr="00E77BFE">
        <w:t xml:space="preserve"> en forpliktelse under henvisning til at pålitelig måling ikke er mulig.</w:t>
      </w:r>
    </w:p>
    <w:p w14:paraId="5D27BC4A" w14:textId="77777777" w:rsidR="00BE267A" w:rsidRPr="00E77BFE" w:rsidRDefault="00BE267A" w:rsidP="00BE267A">
      <w:pPr>
        <w:pStyle w:val="Overskrift3"/>
      </w:pPr>
    </w:p>
    <w:p w14:paraId="586F4689" w14:textId="77777777" w:rsidR="00BE267A" w:rsidRPr="00E77BFE" w:rsidRDefault="00BE267A" w:rsidP="00BE267A">
      <w:pPr>
        <w:pStyle w:val="Overskrift4"/>
      </w:pPr>
      <w:r w:rsidRPr="00E77BFE">
        <w:t xml:space="preserve">Definisjon og </w:t>
      </w:r>
      <w:proofErr w:type="spellStart"/>
      <w:r w:rsidRPr="00E77BFE">
        <w:t>innregningskriterium</w:t>
      </w:r>
      <w:proofErr w:type="spellEnd"/>
    </w:p>
    <w:p w14:paraId="3FF1E5F0" w14:textId="77777777" w:rsidR="00BE267A" w:rsidRPr="00E77BFE" w:rsidRDefault="00BE267A" w:rsidP="00BE267A">
      <w:pPr>
        <w:pStyle w:val="b1af-f"/>
      </w:pPr>
      <w:r w:rsidRPr="00247130">
        <w:rPr>
          <w:rStyle w:val="RegA"/>
        </w:rPr>
        <w:fldChar w:fldCharType="begin"/>
      </w:r>
      <w:r w:rsidRPr="00247130">
        <w:rPr>
          <w:rStyle w:val="RegA"/>
        </w:rPr>
        <w:instrText xml:space="preserve"> XE "IASBs ramme:egenkapital" </w:instrText>
      </w:r>
      <w:r w:rsidRPr="00247130">
        <w:rPr>
          <w:rStyle w:val="RegA"/>
        </w:rPr>
        <w:fldChar w:fldCharType="end"/>
      </w:r>
      <w:bookmarkStart w:id="42" w:name="Xbs1029001"/>
      <w:bookmarkEnd w:id="42"/>
      <w:proofErr w:type="spellStart"/>
      <w:r w:rsidRPr="00E77BFE">
        <w:t>IASBs</w:t>
      </w:r>
      <w:proofErr w:type="spellEnd"/>
      <w:r w:rsidRPr="00E77BFE">
        <w:t xml:space="preserve"> ramme nr. 4.4c) definerer egenkapital slik:</w:t>
      </w:r>
    </w:p>
    <w:p w14:paraId="3E0EFECE" w14:textId="77777777" w:rsidR="00BE267A" w:rsidRPr="00E77BFE" w:rsidRDefault="00BE267A" w:rsidP="00BE267A">
      <w:pPr>
        <w:pStyle w:val="s1aff"/>
      </w:pPr>
      <w:r w:rsidRPr="00E77BFE">
        <w:t>Egenkapital er differansen mellom eiendeler og forpliktelser.</w:t>
      </w:r>
    </w:p>
    <w:p w14:paraId="6051FDC6" w14:textId="77777777" w:rsidR="00BE267A" w:rsidRPr="00E77BFE" w:rsidRDefault="00BE267A" w:rsidP="00BE267A">
      <w:pPr>
        <w:pStyle w:val="b1aff"/>
      </w:pPr>
      <w:r w:rsidRPr="00E77BFE">
        <w:t>Egenkapitalen måles derfor med utgangspunkt i de verdimålingsreglene som gjelder for eiendeler og forpliktelser.</w:t>
      </w:r>
    </w:p>
    <w:p w14:paraId="44818612" w14:textId="77777777" w:rsidR="00BE267A" w:rsidRPr="00E77BFE" w:rsidRDefault="00BE267A" w:rsidP="00BE267A">
      <w:pPr>
        <w:pStyle w:val="b1af"/>
      </w:pPr>
      <w:r w:rsidRPr="00E77BFE">
        <w:t>Det er selvsagt anledning til å dele egenkapitalen inn ytterligere. Slik underinndeling er innført i lovverket og/eller regnskapsstandarder i de fleste land. Underinndelingen av egenkapitalen blir gjennomført slik at for eksempel innbetalt kapital og tilbakeholdt overskudd går fram separat. Hvis oppskrivninger er tillatt, vil egenkapitaleffekten av denne ofte gå fram separat.</w:t>
      </w:r>
    </w:p>
    <w:p w14:paraId="38014505" w14:textId="77777777" w:rsidR="00BE267A" w:rsidRPr="00E77BFE" w:rsidRDefault="00BE267A" w:rsidP="00BE267A">
      <w:pPr>
        <w:pStyle w:val="b1af"/>
      </w:pPr>
      <w:r w:rsidRPr="00E77BFE">
        <w:t xml:space="preserve">I mange land tar underinndelingen av egenkapitalen i stedet sikte på å gi informasjon om bunden og fri, </w:t>
      </w:r>
      <w:proofErr w:type="spellStart"/>
      <w:r w:rsidRPr="00E77BFE">
        <w:t>utdelbar</w:t>
      </w:r>
      <w:proofErr w:type="spellEnd"/>
      <w:r w:rsidRPr="00E77BFE">
        <w:t xml:space="preserve"> kapital. Dette er vanlig i Europa. </w:t>
      </w:r>
    </w:p>
    <w:p w14:paraId="23C19A8C" w14:textId="77777777" w:rsidR="00BE267A" w:rsidRPr="00E77BFE" w:rsidRDefault="00BE267A" w:rsidP="00BE267A">
      <w:pPr>
        <w:pStyle w:val="b1af"/>
      </w:pPr>
      <w:r w:rsidRPr="00E77BFE">
        <w:t xml:space="preserve">I Norge bygger underinndelingen av egenkapitalen på en kombinasjon av de to systemene som er nevnt ovenfor. Dels inndeles egenkapitalen i «innskutt egenkapital» og «opptjent egenkapital». Dessuten skal bundet egenkapital vises eksplisitt i balansen. Denne kombinasjonen er problematisk i praksis. Når for eksempel en fondsemisjon gjennomføres, vil normalt «innskutt egenkapital» ikke lenger svare til den kapitalen som faktisk er skutt inn i selskapet. Tilsvarende problemer kan oppstå i en rekke andre situasjoner, for eksempel ved overføring fra overkursfond for å dekke regnskapsmessig underskudd. </w:t>
      </w:r>
    </w:p>
    <w:p w14:paraId="5552BC82" w14:textId="77777777" w:rsidR="00BE267A" w:rsidRPr="00E77BFE" w:rsidRDefault="00BE267A" w:rsidP="00BE267A">
      <w:pPr>
        <w:pStyle w:val="Overskrift3"/>
      </w:pPr>
    </w:p>
    <w:p w14:paraId="6216A449" w14:textId="77777777" w:rsidR="00BE267A" w:rsidRPr="00E77BFE" w:rsidRDefault="00BE267A" w:rsidP="00BE267A">
      <w:pPr>
        <w:pStyle w:val="Overskrift4"/>
      </w:pPr>
      <w:r w:rsidRPr="00E77BFE">
        <w:t>Generelt</w:t>
      </w:r>
    </w:p>
    <w:p w14:paraId="19A9754A" w14:textId="77777777" w:rsidR="00BE267A" w:rsidRPr="00E77BFE" w:rsidRDefault="00BE267A" w:rsidP="00BE267A">
      <w:pPr>
        <w:pStyle w:val="b1af-f"/>
      </w:pPr>
      <w:r w:rsidRPr="00E77BFE">
        <w:t>Inntjeningen i en virksomhet måles ofte ved dens overskudd, det vil si inntekter redusert med kostnader. Definisjonen av inntekter og kostnader er dermed av avgjørende betydning for måling i resultatregnskapet. IFRS opererer med to forskjellige resultatbegreper, «overskudd» (tilsvarer det norske begrepet) og «totalresultat» («</w:t>
      </w:r>
      <w:proofErr w:type="spellStart"/>
      <w:r w:rsidRPr="00E77BFE">
        <w:t>comprehensive</w:t>
      </w:r>
      <w:proofErr w:type="spellEnd"/>
      <w:r w:rsidRPr="00E77BFE">
        <w:t xml:space="preserve"> </w:t>
      </w:r>
      <w:proofErr w:type="spellStart"/>
      <w:r w:rsidRPr="00E77BFE">
        <w:t>income</w:t>
      </w:r>
      <w:proofErr w:type="spellEnd"/>
      <w:r w:rsidRPr="00E77BFE">
        <w:t>»).</w:t>
      </w:r>
      <w:bookmarkStart w:id="43" w:name="Xbs1029006"/>
      <w:bookmarkEnd w:id="43"/>
      <w:r w:rsidRPr="00247130">
        <w:rPr>
          <w:rStyle w:val="RegA"/>
        </w:rPr>
        <w:fldChar w:fldCharType="begin"/>
      </w:r>
      <w:r w:rsidRPr="00247130">
        <w:rPr>
          <w:rStyle w:val="RegA"/>
        </w:rPr>
        <w:instrText xml:space="preserve"> XE "IFRS (internasjonale regnskapsstandarder):comprehensive income" </w:instrText>
      </w:r>
      <w:r w:rsidRPr="00247130">
        <w:rPr>
          <w:rStyle w:val="RegA"/>
        </w:rPr>
        <w:fldChar w:fldCharType="end"/>
      </w:r>
      <w:r w:rsidRPr="00247130">
        <w:rPr>
          <w:rStyle w:val="RegA"/>
        </w:rPr>
        <w:fldChar w:fldCharType="begin"/>
      </w:r>
      <w:r w:rsidRPr="00247130">
        <w:rPr>
          <w:rStyle w:val="RegA"/>
        </w:rPr>
        <w:instrText xml:space="preserve"> XE "Comprehensive income" </w:instrText>
      </w:r>
      <w:r w:rsidRPr="00247130">
        <w:rPr>
          <w:rStyle w:val="RegA"/>
        </w:rPr>
        <w:fldChar w:fldCharType="end"/>
      </w:r>
    </w:p>
    <w:p w14:paraId="15055986" w14:textId="77777777" w:rsidR="00BE267A" w:rsidRPr="00E77BFE" w:rsidRDefault="00BE267A" w:rsidP="00BE267A">
      <w:pPr>
        <w:pStyle w:val="b1af"/>
      </w:pPr>
      <w:r w:rsidRPr="00E77BFE">
        <w:t xml:space="preserve">Nedenfor vises et enkelt eksempel på presentasjon av resultatregnskap etter IFRS. </w:t>
      </w:r>
    </w:p>
    <w:p w14:paraId="094821A8" w14:textId="77777777" w:rsidR="00BE267A" w:rsidRPr="00E77BFE" w:rsidRDefault="00BE267A" w:rsidP="00BE267A">
      <w:pPr>
        <w:pStyle w:val="komm1pagef"/>
      </w:pPr>
    </w:p>
    <w:tbl>
      <w:tblPr>
        <w:tblW w:w="0" w:type="auto"/>
        <w:tblLayout w:type="fixed"/>
        <w:tblCellMar>
          <w:top w:w="28" w:type="dxa"/>
          <w:left w:w="57" w:type="dxa"/>
          <w:bottom w:w="28" w:type="dxa"/>
          <w:right w:w="28" w:type="dxa"/>
        </w:tblCellMar>
        <w:tblLook w:val="0000" w:firstRow="0" w:lastRow="0" w:firstColumn="0" w:lastColumn="0" w:noHBand="0" w:noVBand="0"/>
      </w:tblPr>
      <w:tblGrid>
        <w:gridCol w:w="5094"/>
        <w:gridCol w:w="916"/>
      </w:tblGrid>
      <w:tr w:rsidR="00BE267A" w:rsidRPr="00E77BFE" w14:paraId="3E52CAB8" w14:textId="77777777" w:rsidTr="00921E2A">
        <w:trPr>
          <w:trHeight w:val="393"/>
        </w:trPr>
        <w:tc>
          <w:tcPr>
            <w:tcW w:w="6010" w:type="dxa"/>
            <w:gridSpan w:val="2"/>
            <w:tcBorders>
              <w:top w:val="nil"/>
              <w:left w:val="nil"/>
              <w:bottom w:val="nil"/>
              <w:right w:val="single" w:sz="6" w:space="0" w:color="auto"/>
            </w:tcBorders>
            <w:shd w:val="solid" w:color="E6FFFF" w:fill="auto"/>
            <w:vAlign w:val="center"/>
          </w:tcPr>
          <w:p w14:paraId="2F3FD172" w14:textId="77777777" w:rsidR="00BE267A" w:rsidRPr="00E77BFE" w:rsidRDefault="00BE267A" w:rsidP="00921E2A">
            <w:pPr>
              <w:pStyle w:val="eks1fm1tt"/>
            </w:pPr>
            <w:bookmarkStart w:id="44" w:name="_Toc381630964"/>
            <w:r w:rsidRPr="00E77BFE">
              <w:t xml:space="preserve">Eksempel </w:t>
            </w:r>
            <w:r w:rsidRPr="00E77BFE">
              <w:fldChar w:fldCharType="begin"/>
            </w:r>
            <w:r w:rsidRPr="00E77BFE">
              <w:instrText xml:space="preserve">SEQ A1 \c </w:instrText>
            </w:r>
            <w:r w:rsidRPr="00E77BFE">
              <w:fldChar w:fldCharType="separate"/>
            </w:r>
            <w:r w:rsidRPr="00E77BFE">
              <w:t>7</w:t>
            </w:r>
            <w:r w:rsidRPr="00E77BFE">
              <w:fldChar w:fldCharType="end"/>
            </w:r>
            <w:r w:rsidRPr="00E77BFE">
              <w:t>.</w:t>
            </w:r>
            <w:r w:rsidRPr="00E77BFE">
              <w:fldChar w:fldCharType="begin"/>
            </w:r>
            <w:r w:rsidRPr="00E77BFE">
              <w:instrText>SEQ A4</w:instrText>
            </w:r>
            <w:r w:rsidRPr="00E77BFE">
              <w:fldChar w:fldCharType="separate"/>
            </w:r>
            <w:r w:rsidRPr="00E77BFE">
              <w:t>1</w:t>
            </w:r>
            <w:r w:rsidRPr="00E77BFE">
              <w:fldChar w:fldCharType="end"/>
            </w:r>
            <w:r w:rsidRPr="00E77BFE">
              <w:t xml:space="preserve"> – Presentasjon av resultatregnskap etter ifrs</w:t>
            </w:r>
            <w:bookmarkEnd w:id="44"/>
          </w:p>
        </w:tc>
      </w:tr>
      <w:tr w:rsidR="00BE267A" w:rsidRPr="00E77BFE" w14:paraId="5BB0016C" w14:textId="77777777" w:rsidTr="00921E2A">
        <w:trPr>
          <w:trHeight w:val="330"/>
        </w:trPr>
        <w:tc>
          <w:tcPr>
            <w:tcW w:w="5094" w:type="dxa"/>
            <w:tcBorders>
              <w:top w:val="nil"/>
              <w:left w:val="nil"/>
              <w:bottom w:val="nil"/>
              <w:right w:val="nil"/>
            </w:tcBorders>
            <w:shd w:val="solid" w:color="E6FFFF" w:fill="auto"/>
          </w:tcPr>
          <w:p w14:paraId="0937D98D" w14:textId="77777777" w:rsidR="00BE267A" w:rsidRPr="00E77BFE" w:rsidRDefault="00BE267A" w:rsidP="00921E2A">
            <w:pPr>
              <w:pStyle w:val="eks1af-f"/>
            </w:pPr>
            <w:proofErr w:type="spellStart"/>
            <w:r w:rsidRPr="00E77BFE">
              <w:t>Driftsinntekter</w:t>
            </w:r>
            <w:proofErr w:type="spellEnd"/>
          </w:p>
        </w:tc>
        <w:tc>
          <w:tcPr>
            <w:tcW w:w="916" w:type="dxa"/>
            <w:tcBorders>
              <w:top w:val="nil"/>
              <w:left w:val="nil"/>
              <w:bottom w:val="nil"/>
              <w:right w:val="nil"/>
            </w:tcBorders>
            <w:shd w:val="solid" w:color="E6FFFF" w:fill="auto"/>
          </w:tcPr>
          <w:p w14:paraId="3EA1AE7F" w14:textId="77777777" w:rsidR="00BE267A" w:rsidRPr="00E77BFE" w:rsidRDefault="00BE267A" w:rsidP="00921E2A">
            <w:pPr>
              <w:pStyle w:val="eks1hf"/>
            </w:pPr>
            <w:r w:rsidRPr="00E77BFE">
              <w:t>200</w:t>
            </w:r>
          </w:p>
        </w:tc>
      </w:tr>
      <w:tr w:rsidR="00BE267A" w:rsidRPr="00E77BFE" w14:paraId="4DACB673" w14:textId="77777777" w:rsidTr="00921E2A">
        <w:trPr>
          <w:trHeight w:val="330"/>
        </w:trPr>
        <w:tc>
          <w:tcPr>
            <w:tcW w:w="5094" w:type="dxa"/>
            <w:tcBorders>
              <w:top w:val="nil"/>
              <w:left w:val="nil"/>
              <w:bottom w:val="nil"/>
              <w:right w:val="nil"/>
            </w:tcBorders>
            <w:shd w:val="solid" w:color="E6FFFF" w:fill="auto"/>
          </w:tcPr>
          <w:p w14:paraId="0A336A6C" w14:textId="77777777" w:rsidR="00BE267A" w:rsidRPr="00E77BFE" w:rsidRDefault="00BE267A" w:rsidP="00921E2A">
            <w:pPr>
              <w:pStyle w:val="eks1af-f"/>
            </w:pPr>
            <w:proofErr w:type="spellStart"/>
            <w:r w:rsidRPr="00E77BFE">
              <w:t>Driftskostnader</w:t>
            </w:r>
            <w:proofErr w:type="spellEnd"/>
          </w:p>
        </w:tc>
        <w:tc>
          <w:tcPr>
            <w:tcW w:w="916" w:type="dxa"/>
            <w:tcBorders>
              <w:top w:val="nil"/>
              <w:left w:val="nil"/>
              <w:bottom w:val="nil"/>
              <w:right w:val="nil"/>
            </w:tcBorders>
            <w:shd w:val="solid" w:color="E6FFFF" w:fill="auto"/>
          </w:tcPr>
          <w:p w14:paraId="71867112" w14:textId="77777777" w:rsidR="00BE267A" w:rsidRPr="00E77BFE" w:rsidRDefault="00BE267A" w:rsidP="00921E2A">
            <w:pPr>
              <w:pStyle w:val="eks1hf"/>
            </w:pPr>
            <w:r w:rsidRPr="00E77BFE">
              <w:t>150</w:t>
            </w:r>
          </w:p>
        </w:tc>
      </w:tr>
      <w:tr w:rsidR="00BE267A" w:rsidRPr="00E77BFE" w14:paraId="1742FB36" w14:textId="77777777" w:rsidTr="00921E2A">
        <w:trPr>
          <w:trHeight w:val="330"/>
        </w:trPr>
        <w:tc>
          <w:tcPr>
            <w:tcW w:w="5094" w:type="dxa"/>
            <w:tcBorders>
              <w:top w:val="nil"/>
              <w:left w:val="nil"/>
              <w:bottom w:val="nil"/>
              <w:right w:val="nil"/>
            </w:tcBorders>
            <w:shd w:val="solid" w:color="E6FFFF" w:fill="auto"/>
          </w:tcPr>
          <w:p w14:paraId="75E03DCE" w14:textId="77777777" w:rsidR="00BE267A" w:rsidRPr="00E77BFE" w:rsidRDefault="00BE267A" w:rsidP="00921E2A">
            <w:pPr>
              <w:pStyle w:val="eks1af-f"/>
            </w:pPr>
            <w:proofErr w:type="spellStart"/>
            <w:r w:rsidRPr="00E77BFE">
              <w:t>Finanskostnader</w:t>
            </w:r>
            <w:proofErr w:type="spellEnd"/>
          </w:p>
        </w:tc>
        <w:tc>
          <w:tcPr>
            <w:tcW w:w="916" w:type="dxa"/>
            <w:tcBorders>
              <w:top w:val="nil"/>
              <w:left w:val="nil"/>
              <w:bottom w:val="nil"/>
              <w:right w:val="nil"/>
            </w:tcBorders>
            <w:shd w:val="solid" w:color="E6FFFF" w:fill="auto"/>
          </w:tcPr>
          <w:p w14:paraId="36AFF47C" w14:textId="77777777" w:rsidR="00BE267A" w:rsidRPr="00E77BFE" w:rsidRDefault="00BE267A" w:rsidP="00921E2A">
            <w:pPr>
              <w:pStyle w:val="eks1huf"/>
            </w:pPr>
            <w:r w:rsidRPr="00E77BFE">
              <w:t> 30</w:t>
            </w:r>
          </w:p>
        </w:tc>
      </w:tr>
      <w:tr w:rsidR="00BE267A" w:rsidRPr="00E77BFE" w14:paraId="5423F209" w14:textId="77777777" w:rsidTr="00921E2A">
        <w:trPr>
          <w:trHeight w:val="330"/>
        </w:trPr>
        <w:tc>
          <w:tcPr>
            <w:tcW w:w="5094" w:type="dxa"/>
            <w:tcBorders>
              <w:top w:val="nil"/>
              <w:left w:val="nil"/>
              <w:bottom w:val="nil"/>
              <w:right w:val="nil"/>
            </w:tcBorders>
            <w:shd w:val="solid" w:color="E6FFFF" w:fill="auto"/>
          </w:tcPr>
          <w:p w14:paraId="7FAC0900" w14:textId="77777777" w:rsidR="00BE267A" w:rsidRPr="00E77BFE" w:rsidRDefault="00BE267A" w:rsidP="00921E2A">
            <w:pPr>
              <w:pStyle w:val="eks1af-f"/>
            </w:pPr>
            <w:proofErr w:type="spellStart"/>
            <w:r w:rsidRPr="00E77BFE">
              <w:t>Overskudd</w:t>
            </w:r>
            <w:proofErr w:type="spellEnd"/>
            <w:r w:rsidRPr="00E77BFE">
              <w:t xml:space="preserve"> </w:t>
            </w:r>
          </w:p>
        </w:tc>
        <w:tc>
          <w:tcPr>
            <w:tcW w:w="916" w:type="dxa"/>
            <w:tcBorders>
              <w:top w:val="nil"/>
              <w:left w:val="nil"/>
              <w:bottom w:val="nil"/>
              <w:right w:val="nil"/>
            </w:tcBorders>
            <w:shd w:val="solid" w:color="E6FFFF" w:fill="auto"/>
          </w:tcPr>
          <w:p w14:paraId="05E242A9" w14:textId="77777777" w:rsidR="00BE267A" w:rsidRPr="00E77BFE" w:rsidRDefault="00BE267A" w:rsidP="00921E2A">
            <w:pPr>
              <w:pStyle w:val="eks1hf"/>
            </w:pPr>
            <w:r w:rsidRPr="00E77BFE">
              <w:t>20</w:t>
            </w:r>
          </w:p>
        </w:tc>
      </w:tr>
      <w:tr w:rsidR="00BE267A" w:rsidRPr="00E77BFE" w14:paraId="3A566FD0" w14:textId="77777777" w:rsidTr="00921E2A">
        <w:trPr>
          <w:trHeight w:val="330"/>
        </w:trPr>
        <w:tc>
          <w:tcPr>
            <w:tcW w:w="5094" w:type="dxa"/>
            <w:tcBorders>
              <w:top w:val="nil"/>
              <w:left w:val="nil"/>
              <w:bottom w:val="nil"/>
              <w:right w:val="nil"/>
            </w:tcBorders>
            <w:shd w:val="solid" w:color="E6FFFF" w:fill="auto"/>
          </w:tcPr>
          <w:p w14:paraId="0209164B" w14:textId="77777777" w:rsidR="00BE267A" w:rsidRPr="00B86AF4" w:rsidRDefault="00BE267A" w:rsidP="00921E2A">
            <w:pPr>
              <w:pStyle w:val="eks1af-f"/>
              <w:rPr>
                <w:lang w:val="nb-NO"/>
              </w:rPr>
            </w:pPr>
            <w:r w:rsidRPr="00B86AF4">
              <w:rPr>
                <w:lang w:val="nb-NO"/>
              </w:rPr>
              <w:t>Positiv verdiregulering («Oppskrivning»), jf. IAS 16</w:t>
            </w:r>
          </w:p>
        </w:tc>
        <w:tc>
          <w:tcPr>
            <w:tcW w:w="916" w:type="dxa"/>
            <w:tcBorders>
              <w:top w:val="nil"/>
              <w:left w:val="nil"/>
              <w:bottom w:val="nil"/>
              <w:right w:val="nil"/>
            </w:tcBorders>
            <w:shd w:val="solid" w:color="E6FFFF" w:fill="auto"/>
          </w:tcPr>
          <w:p w14:paraId="31A8F89D" w14:textId="77777777" w:rsidR="00BE267A" w:rsidRPr="00E77BFE" w:rsidRDefault="00BE267A" w:rsidP="00921E2A">
            <w:pPr>
              <w:pStyle w:val="eks1hf"/>
            </w:pPr>
            <w:r w:rsidRPr="00E77BFE">
              <w:t>100</w:t>
            </w:r>
          </w:p>
        </w:tc>
      </w:tr>
      <w:tr w:rsidR="00BE267A" w:rsidRPr="00E77BFE" w14:paraId="584BABDF" w14:textId="77777777" w:rsidTr="00921E2A">
        <w:trPr>
          <w:trHeight w:val="330"/>
        </w:trPr>
        <w:tc>
          <w:tcPr>
            <w:tcW w:w="5094" w:type="dxa"/>
            <w:tcBorders>
              <w:top w:val="nil"/>
              <w:left w:val="nil"/>
              <w:bottom w:val="nil"/>
              <w:right w:val="nil"/>
            </w:tcBorders>
            <w:shd w:val="solid" w:color="E6FFFF" w:fill="auto"/>
          </w:tcPr>
          <w:p w14:paraId="210C41B3" w14:textId="77777777" w:rsidR="00BE267A" w:rsidRPr="00B86AF4" w:rsidRDefault="00BE267A" w:rsidP="00921E2A">
            <w:pPr>
              <w:pStyle w:val="eks1af-f"/>
              <w:rPr>
                <w:lang w:val="nb-NO"/>
              </w:rPr>
            </w:pPr>
            <w:r w:rsidRPr="00B86AF4">
              <w:rPr>
                <w:lang w:val="nb-NO"/>
              </w:rPr>
              <w:t>Omregningsdifferanse utenlandsk datterselskap, jf. IAS 21</w:t>
            </w:r>
          </w:p>
        </w:tc>
        <w:tc>
          <w:tcPr>
            <w:tcW w:w="916" w:type="dxa"/>
            <w:tcBorders>
              <w:top w:val="nil"/>
              <w:left w:val="nil"/>
              <w:bottom w:val="nil"/>
              <w:right w:val="nil"/>
            </w:tcBorders>
            <w:shd w:val="solid" w:color="E6FFFF" w:fill="auto"/>
          </w:tcPr>
          <w:p w14:paraId="6E414046" w14:textId="77777777" w:rsidR="00BE267A" w:rsidRPr="00E77BFE" w:rsidRDefault="00BE267A" w:rsidP="00921E2A">
            <w:pPr>
              <w:pStyle w:val="eks1hf"/>
            </w:pPr>
            <w:r w:rsidRPr="00E77BFE">
              <w:t>70</w:t>
            </w:r>
          </w:p>
        </w:tc>
      </w:tr>
      <w:tr w:rsidR="00BE267A" w:rsidRPr="00E77BFE" w14:paraId="6F3B137D" w14:textId="77777777" w:rsidTr="00921E2A">
        <w:trPr>
          <w:trHeight w:val="580"/>
        </w:trPr>
        <w:tc>
          <w:tcPr>
            <w:tcW w:w="5094" w:type="dxa"/>
            <w:tcBorders>
              <w:top w:val="nil"/>
              <w:left w:val="nil"/>
              <w:bottom w:val="nil"/>
              <w:right w:val="nil"/>
            </w:tcBorders>
            <w:shd w:val="solid" w:color="E6FFFF" w:fill="auto"/>
          </w:tcPr>
          <w:p w14:paraId="6A0D8052" w14:textId="77777777" w:rsidR="00BE267A" w:rsidRPr="00B86AF4" w:rsidRDefault="00BE267A" w:rsidP="00921E2A">
            <w:pPr>
              <w:pStyle w:val="eks1af-f"/>
              <w:rPr>
                <w:lang w:val="nb-NO"/>
              </w:rPr>
            </w:pPr>
            <w:r w:rsidRPr="00B86AF4">
              <w:rPr>
                <w:lang w:val="nb-NO"/>
              </w:rPr>
              <w:t>Verdistigning finansielle instrumenter «tilgjengelig for salg», IAS 39</w:t>
            </w:r>
          </w:p>
        </w:tc>
        <w:tc>
          <w:tcPr>
            <w:tcW w:w="916" w:type="dxa"/>
            <w:tcBorders>
              <w:top w:val="nil"/>
              <w:left w:val="nil"/>
              <w:bottom w:val="nil"/>
              <w:right w:val="nil"/>
            </w:tcBorders>
            <w:shd w:val="solid" w:color="E6FFFF" w:fill="auto"/>
          </w:tcPr>
          <w:p w14:paraId="2300C2BA" w14:textId="77777777" w:rsidR="00BE267A" w:rsidRPr="00E77BFE" w:rsidRDefault="00BE267A" w:rsidP="00921E2A">
            <w:pPr>
              <w:pStyle w:val="eks1huf"/>
            </w:pPr>
            <w:r w:rsidRPr="00B86AF4">
              <w:rPr>
                <w:lang w:val="nb-NO"/>
              </w:rPr>
              <w:t> </w:t>
            </w:r>
            <w:r w:rsidRPr="00E77BFE">
              <w:t>50</w:t>
            </w:r>
          </w:p>
        </w:tc>
      </w:tr>
      <w:tr w:rsidR="00BE267A" w:rsidRPr="00E77BFE" w14:paraId="110CCE47" w14:textId="77777777" w:rsidTr="00921E2A">
        <w:trPr>
          <w:trHeight w:val="330"/>
        </w:trPr>
        <w:tc>
          <w:tcPr>
            <w:tcW w:w="5094" w:type="dxa"/>
            <w:tcBorders>
              <w:top w:val="nil"/>
              <w:left w:val="nil"/>
              <w:bottom w:val="nil"/>
              <w:right w:val="nil"/>
            </w:tcBorders>
            <w:shd w:val="solid" w:color="E6FFFF" w:fill="auto"/>
          </w:tcPr>
          <w:p w14:paraId="48678BE9" w14:textId="77777777" w:rsidR="00BE267A" w:rsidRPr="00E77BFE" w:rsidRDefault="00BE267A" w:rsidP="00921E2A">
            <w:pPr>
              <w:pStyle w:val="eks1af-f"/>
            </w:pPr>
            <w:proofErr w:type="spellStart"/>
            <w:r w:rsidRPr="00E77BFE">
              <w:t>Totalresultat</w:t>
            </w:r>
            <w:proofErr w:type="spellEnd"/>
          </w:p>
        </w:tc>
        <w:tc>
          <w:tcPr>
            <w:tcW w:w="916" w:type="dxa"/>
            <w:tcBorders>
              <w:top w:val="nil"/>
              <w:left w:val="nil"/>
              <w:bottom w:val="nil"/>
              <w:right w:val="nil"/>
            </w:tcBorders>
            <w:shd w:val="solid" w:color="E6FFFF" w:fill="auto"/>
          </w:tcPr>
          <w:p w14:paraId="476F39E5" w14:textId="77777777" w:rsidR="00BE267A" w:rsidRPr="00E77BFE" w:rsidRDefault="00BE267A" w:rsidP="00921E2A">
            <w:pPr>
              <w:pStyle w:val="eks1huf"/>
            </w:pPr>
            <w:r w:rsidRPr="00E77BFE">
              <w:t>240</w:t>
            </w:r>
          </w:p>
        </w:tc>
      </w:tr>
    </w:tbl>
    <w:p w14:paraId="3352233B" w14:textId="77777777" w:rsidR="00BE267A" w:rsidRPr="00E77BFE" w:rsidRDefault="00BE267A" w:rsidP="00BE267A">
      <w:r w:rsidRPr="00E77BFE">
        <w:t> </w:t>
      </w:r>
    </w:p>
    <w:p w14:paraId="711E5311" w14:textId="77777777" w:rsidR="00BE267A" w:rsidRPr="00E77BFE" w:rsidRDefault="00BE267A" w:rsidP="00BE267A">
      <w:pPr>
        <w:pStyle w:val="b1aff"/>
      </w:pPr>
      <w:r w:rsidRPr="00E77BFE">
        <w:t>Det er verdt å merke seg at egenkapitalendringer som skyldes feilkorreksjoner eller endringer av regnskapsprinsipper, ikke betraktes som årets inntekter/kostnader og skal derfor ikke inngå i «totalresultat». Slike egenkapitalendringer skal føres direkte mot egenkapitalen. Det samme gjelder egenkapitaltransaksjoner som for eksempel kapitalinnskudd og utbytte.</w:t>
      </w:r>
    </w:p>
    <w:p w14:paraId="33659BB4" w14:textId="77777777" w:rsidR="00BE267A" w:rsidRPr="00E77BFE" w:rsidRDefault="00BE267A" w:rsidP="00BE267A">
      <w:pPr>
        <w:pStyle w:val="b1af"/>
      </w:pPr>
      <w:r w:rsidRPr="00E77BFE">
        <w:t xml:space="preserve">Inntekter og kostnader må </w:t>
      </w:r>
      <w:proofErr w:type="gramStart"/>
      <w:r w:rsidRPr="00E77BFE">
        <w:t>for øvrig</w:t>
      </w:r>
      <w:proofErr w:type="gramEnd"/>
      <w:r w:rsidRPr="00E77BFE">
        <w:t xml:space="preserve"> klassifiseres på en slik måte at brukernes informasjonsbehov dekkes. Det er for eksempel vanlig å dele postene inn i ordinære poster, finansposter og skatter. Ved å bruke slike inndelinger, eventuelt også ved å gjennomføre ytterligere inndelinger, kan forskjellige overskuddsbegrep presenteres, for eksempel «bruttofortjeneste», «driftsresultat», «ordinært resultat før og etter skatter», «årsoverskudd» osv.</w:t>
      </w:r>
    </w:p>
    <w:p w14:paraId="5C130ADA" w14:textId="77777777" w:rsidR="00BE267A" w:rsidRPr="00E77BFE" w:rsidRDefault="00BE267A" w:rsidP="00BE267A">
      <w:pPr>
        <w:pStyle w:val="Overskrift4"/>
      </w:pPr>
      <w:r w:rsidRPr="00247130">
        <w:rPr>
          <w:rStyle w:val="RegA"/>
        </w:rPr>
        <w:fldChar w:fldCharType="begin"/>
      </w:r>
      <w:r w:rsidRPr="00247130">
        <w:rPr>
          <w:rStyle w:val="RegA"/>
        </w:rPr>
        <w:instrText xml:space="preserve"> XE "Inntekter:definisjon" </w:instrText>
      </w:r>
      <w:r w:rsidRPr="00247130">
        <w:rPr>
          <w:rStyle w:val="RegA"/>
        </w:rPr>
        <w:fldChar w:fldCharType="end"/>
      </w:r>
      <w:r w:rsidRPr="00247130">
        <w:rPr>
          <w:rStyle w:val="RegA"/>
        </w:rPr>
        <w:fldChar w:fldCharType="begin"/>
      </w:r>
      <w:r w:rsidRPr="00247130">
        <w:rPr>
          <w:rStyle w:val="RegA"/>
        </w:rPr>
        <w:instrText xml:space="preserve"> XE "IASBs ramme:inntekter" </w:instrText>
      </w:r>
      <w:r w:rsidRPr="00247130">
        <w:rPr>
          <w:rStyle w:val="RegA"/>
        </w:rPr>
        <w:fldChar w:fldCharType="end"/>
      </w:r>
      <w:bookmarkStart w:id="45" w:name="Xbs1027494"/>
      <w:bookmarkEnd w:id="45"/>
      <w:r w:rsidRPr="00E77BFE">
        <w:t>Inntekter</w:t>
      </w:r>
    </w:p>
    <w:p w14:paraId="61942B74" w14:textId="77777777" w:rsidR="00BE267A" w:rsidRPr="00E77BFE" w:rsidRDefault="00BE267A" w:rsidP="00BE267A">
      <w:pPr>
        <w:pStyle w:val="b1af-f"/>
      </w:pPr>
      <w:proofErr w:type="spellStart"/>
      <w:r w:rsidRPr="00E77BFE">
        <w:t>IASBs</w:t>
      </w:r>
      <w:proofErr w:type="spellEnd"/>
      <w:r w:rsidRPr="00E77BFE">
        <w:t xml:space="preserve"> ramme nr. 4.25a) definerer inntekter slik:</w:t>
      </w:r>
    </w:p>
    <w:p w14:paraId="0C53EE51" w14:textId="77777777" w:rsidR="00BE267A" w:rsidRPr="00E77BFE" w:rsidRDefault="00BE267A" w:rsidP="00BE267A">
      <w:pPr>
        <w:pStyle w:val="s1aff"/>
      </w:pPr>
      <w:r w:rsidRPr="00E77BFE">
        <w:t>Inntekter er økninger i økonomiske fordeler i løpet av regnskapsperioden i form av nye eiendeler eller verdiøkning i eksisterende eiendeler og reduksjon av forpliktelse som fører til egenkapitaløkning, og som ikke skyldes egenkapitaltilskudd.</w:t>
      </w:r>
    </w:p>
    <w:p w14:paraId="0AEA3F7E" w14:textId="77777777" w:rsidR="00BE267A" w:rsidRPr="00E77BFE" w:rsidRDefault="00BE267A" w:rsidP="00BE267A">
      <w:pPr>
        <w:pStyle w:val="marg1af-f"/>
      </w:pPr>
      <w:r w:rsidRPr="00E77BFE">
        <w:t>Bruttoinntekter</w:t>
      </w:r>
    </w:p>
    <w:p w14:paraId="579282BD" w14:textId="77777777" w:rsidR="00BE267A" w:rsidRPr="00E77BFE" w:rsidRDefault="00BE267A" w:rsidP="00BE267A">
      <w:pPr>
        <w:pStyle w:val="b1aff"/>
      </w:pPr>
      <w:r w:rsidRPr="00E77BFE">
        <w:t>Denne definisjonen av inntekter omfatter både bruttoinntekter («</w:t>
      </w:r>
      <w:proofErr w:type="spellStart"/>
      <w:r w:rsidRPr="00E77BFE">
        <w:t>revenue</w:t>
      </w:r>
      <w:proofErr w:type="spellEnd"/>
      <w:r w:rsidRPr="00E77BFE">
        <w:t>») og gevinster. Bruttoinntekter omfatter salgsinntekter på varer og tjenester, renteinntekter, utbytte, leieinntekter, royalties osv.</w:t>
      </w:r>
    </w:p>
    <w:p w14:paraId="2AAE6ED1" w14:textId="77777777" w:rsidR="00BE267A" w:rsidRPr="00E77BFE" w:rsidRDefault="00BE267A" w:rsidP="00BE267A">
      <w:pPr>
        <w:pStyle w:val="marg1af-f"/>
      </w:pPr>
      <w:r w:rsidRPr="00E77BFE">
        <w:t>Gevinster</w:t>
      </w:r>
    </w:p>
    <w:p w14:paraId="00DE1FD2" w14:textId="77777777" w:rsidR="00BE267A" w:rsidRPr="00E77BFE" w:rsidRDefault="00BE267A" w:rsidP="00BE267A">
      <w:pPr>
        <w:pStyle w:val="b1af"/>
      </w:pPr>
      <w:r w:rsidRPr="00E77BFE">
        <w:t xml:space="preserve">Gevinster omfatter gevinst ved salg av varige driftsmidler og verdipapirer, men også urealiserte verdistigninger. Et eiendomsselskap skal naturlig nok inntektsføre </w:t>
      </w:r>
      <w:r w:rsidRPr="00E77BFE">
        <w:rPr>
          <w:rStyle w:val="LS2Kursiv"/>
        </w:rPr>
        <w:t>gevinster</w:t>
      </w:r>
      <w:r w:rsidRPr="00E77BFE">
        <w:t xml:space="preserve"> ved salg av eiendom, jf. IAS 40.69. Dersom et selskap i stedet har et kortsiktig motiv for å investere i </w:t>
      </w:r>
      <w:proofErr w:type="spellStart"/>
      <w:proofErr w:type="gramStart"/>
      <w:r w:rsidRPr="00E77BFE">
        <w:t>eien</w:t>
      </w:r>
      <w:proofErr w:type="spellEnd"/>
      <w:r w:rsidRPr="00E77BFE">
        <w:rPr>
          <w:rStyle w:val="LS2page"/>
        </w:rPr>
        <w:t>[</w:t>
      </w:r>
      <w:proofErr w:type="gramEnd"/>
      <w:r w:rsidRPr="00E77BFE">
        <w:rPr>
          <w:rStyle w:val="LS2page"/>
        </w:rPr>
        <w:t>PAGE=84]</w:t>
      </w:r>
      <w:r w:rsidRPr="00E77BFE">
        <w:t>dom, kan det være aktuelt å betrakte eiendomskjøpet som et varekjøp. I slike tilfeller skal salgssummen inntektsføres som en bruttoinntekt («</w:t>
      </w:r>
      <w:proofErr w:type="spellStart"/>
      <w:r w:rsidRPr="00E77BFE">
        <w:t>revenue</w:t>
      </w:r>
      <w:proofErr w:type="spellEnd"/>
      <w:r w:rsidRPr="00E77BFE">
        <w:t>») og innkjøpsprisen kostnadsføres som varekostnad.</w:t>
      </w:r>
    </w:p>
    <w:p w14:paraId="6477713C" w14:textId="77777777" w:rsidR="00BE267A" w:rsidRPr="00E77BFE" w:rsidRDefault="00BE267A" w:rsidP="00BE267A">
      <w:pPr>
        <w:pStyle w:val="b1af"/>
      </w:pPr>
      <w:r w:rsidRPr="00E77BFE">
        <w:t>Poster som representerer inntekter i henhold til denne definisjonen, kan ikke vises i regnskapet før de er opptjent. Det forutsetter at de må kunne måles med rimelig grad av pålitelighet.</w:t>
      </w:r>
    </w:p>
    <w:p w14:paraId="5540029B" w14:textId="77777777" w:rsidR="00BE267A" w:rsidRPr="00E77BFE" w:rsidRDefault="00BE267A" w:rsidP="00BE267A">
      <w:pPr>
        <w:pStyle w:val="marg1af-f"/>
      </w:pPr>
      <w:r w:rsidRPr="00247130">
        <w:rPr>
          <w:rStyle w:val="RegA"/>
        </w:rPr>
        <w:fldChar w:fldCharType="begin"/>
      </w:r>
      <w:r w:rsidRPr="00247130">
        <w:rPr>
          <w:rStyle w:val="RegA"/>
        </w:rPr>
        <w:instrText xml:space="preserve"> XE "Transaksjonsprinsippet" </w:instrText>
      </w:r>
      <w:r w:rsidRPr="00247130">
        <w:rPr>
          <w:rStyle w:val="RegA"/>
        </w:rPr>
        <w:fldChar w:fldCharType="end"/>
      </w:r>
      <w:bookmarkStart w:id="46" w:name="Xbs1011385"/>
      <w:bookmarkEnd w:id="46"/>
      <w:r w:rsidRPr="00E77BFE">
        <w:t>Transaksjonsprinsippet</w:t>
      </w:r>
    </w:p>
    <w:p w14:paraId="13B0EAA0" w14:textId="77777777" w:rsidR="00BE267A" w:rsidRPr="00E77BFE" w:rsidRDefault="00BE267A" w:rsidP="00BE267A">
      <w:pPr>
        <w:pStyle w:val="b1af"/>
      </w:pPr>
      <w:r w:rsidRPr="00E77BFE">
        <w:t>I et «historisk kost»-regnskap blir inntekten fastsatt på grunnlag av verdien av vederlaget (ved salg og tjenestelevering) på salgstidspunktet, det vil si når en transaksjon har funnet sted. Dette prinsippet kalles transaksjonsprinsippet (se stikkord).</w:t>
      </w:r>
    </w:p>
    <w:p w14:paraId="0525A856" w14:textId="77777777" w:rsidR="00BE267A" w:rsidRPr="00E77BFE" w:rsidRDefault="00BE267A" w:rsidP="00BE267A">
      <w:pPr>
        <w:pStyle w:val="Overskrift4"/>
      </w:pPr>
      <w:r w:rsidRPr="00247130">
        <w:rPr>
          <w:rStyle w:val="RegA"/>
        </w:rPr>
        <w:fldChar w:fldCharType="begin"/>
      </w:r>
      <w:r w:rsidRPr="00247130">
        <w:rPr>
          <w:rStyle w:val="RegA"/>
        </w:rPr>
        <w:instrText xml:space="preserve"> XE "Kostnader:definisjon" </w:instrText>
      </w:r>
      <w:r w:rsidRPr="00247130">
        <w:rPr>
          <w:rStyle w:val="RegA"/>
        </w:rPr>
        <w:fldChar w:fldCharType="end"/>
      </w:r>
      <w:bookmarkStart w:id="47" w:name="Xbs1027499"/>
      <w:bookmarkEnd w:id="47"/>
      <w:r w:rsidRPr="00E77BFE">
        <w:t>Kostnader</w:t>
      </w:r>
    </w:p>
    <w:p w14:paraId="10B7A52A" w14:textId="77777777" w:rsidR="00BE267A" w:rsidRPr="00E77BFE" w:rsidRDefault="00BE267A" w:rsidP="00BE267A">
      <w:pPr>
        <w:pStyle w:val="b1af-f"/>
      </w:pPr>
      <w:r w:rsidRPr="00247130">
        <w:rPr>
          <w:rStyle w:val="RegA"/>
        </w:rPr>
        <w:fldChar w:fldCharType="begin"/>
      </w:r>
      <w:r w:rsidRPr="00247130">
        <w:rPr>
          <w:rStyle w:val="RegA"/>
        </w:rPr>
        <w:instrText xml:space="preserve"> XE "IASBs ramme:kostnader" </w:instrText>
      </w:r>
      <w:r w:rsidRPr="00247130">
        <w:rPr>
          <w:rStyle w:val="RegA"/>
        </w:rPr>
        <w:fldChar w:fldCharType="end"/>
      </w:r>
      <w:bookmarkStart w:id="48" w:name="Xbs1029013"/>
      <w:bookmarkEnd w:id="48"/>
      <w:proofErr w:type="spellStart"/>
      <w:r w:rsidRPr="00E77BFE">
        <w:t>IASBs</w:t>
      </w:r>
      <w:proofErr w:type="spellEnd"/>
      <w:r w:rsidRPr="00E77BFE">
        <w:t xml:space="preserve"> ramme nr. 4.25b) definerer kostnader slik:</w:t>
      </w:r>
    </w:p>
    <w:p w14:paraId="7047FF64" w14:textId="77777777" w:rsidR="00BE267A" w:rsidRPr="00E77BFE" w:rsidRDefault="00BE267A" w:rsidP="00BE267A">
      <w:pPr>
        <w:pStyle w:val="s1aff"/>
      </w:pPr>
      <w:r w:rsidRPr="00E77BFE">
        <w:t>Kostnader er reduksjoner i økonomiske fordeler i løpet av regnskapsperioden i form av avgang eller reduksjon av verdien av en eiendel eller økning av forpliktelse som fører til redusert egenkapital, men uten at det skjer en tilbakebetaling til eiere.</w:t>
      </w:r>
    </w:p>
    <w:p w14:paraId="151D95F1" w14:textId="77777777" w:rsidR="00BE267A" w:rsidRPr="00E77BFE" w:rsidRDefault="00BE267A" w:rsidP="00BE267A">
      <w:pPr>
        <w:pStyle w:val="b1aff"/>
      </w:pPr>
      <w:r w:rsidRPr="00E77BFE">
        <w:t>Denne definisjonen av kostnader omfatter både driftens kostnader og tap.</w:t>
      </w:r>
    </w:p>
    <w:p w14:paraId="2B0E06B5" w14:textId="77777777" w:rsidR="00BE267A" w:rsidRPr="00E77BFE" w:rsidRDefault="00BE267A" w:rsidP="00BE267A">
      <w:pPr>
        <w:pStyle w:val="b1af"/>
      </w:pPr>
      <w:r w:rsidRPr="00E77BFE">
        <w:t>Driftens kostnader omfatter solgte varers kostnader, lønninger, avskrivninger og rentekostnader. Når kostnader presenteres per funksjon, omfatter de for eksempel produksjonskostnader, administrasjonskostnader og distribusjonskostnader.</w:t>
      </w:r>
    </w:p>
    <w:p w14:paraId="54242485" w14:textId="77777777" w:rsidR="00BE267A" w:rsidRPr="00E77BFE" w:rsidRDefault="00BE267A" w:rsidP="00BE267A">
      <w:pPr>
        <w:pStyle w:val="b1af"/>
      </w:pPr>
      <w:r w:rsidRPr="00E77BFE">
        <w:t>Tap omfatter for eksempel tap ved naturkatastrofer, og også tap ved salg av varige driftsmidler. Også urealisert tap omfattes, herunder agiotap. Tap presenteres ofte separat i regnskapet og som regel som et nettobeløp.</w:t>
      </w:r>
    </w:p>
    <w:p w14:paraId="0999E932" w14:textId="77777777" w:rsidR="00BE267A" w:rsidRPr="00E77BFE" w:rsidRDefault="00BE267A" w:rsidP="00BE267A">
      <w:pPr>
        <w:pStyle w:val="b1af"/>
      </w:pPr>
      <w:r w:rsidRPr="00E77BFE">
        <w:t>Kostnader skal registreres i regnskapet når en reduksjon av framtidige økonomiske fordeler som kan måles pålitelig, har funnet sted. Tidspunktet for registrering av kostnader i regnskapet følger av sammenstillingsprinsippet (se stikkord), det vil si at registreringen skjer samtidig med inntektsføringen av de inntektene som kostnaden er direkte knyttet til (solgte varers kost (jf. kapitlet om varer), fordeling av avskrivninger, osv.).</w:t>
      </w:r>
    </w:p>
    <w:p w14:paraId="686E9DD9" w14:textId="7093E5B3"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74DFE941" w14:textId="7FFD3F6E"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(Kilde: Cappelen Damm, Regnskapsteori I Kapittel 7)</w:t>
      </w:r>
    </w:p>
    <w:p w14:paraId="317756FF" w14:textId="4A514E2D"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2C30F083" w14:textId="6C879519"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286FD32C" w14:textId="0F962854"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C</w:t>
      </w:r>
    </w:p>
    <w:p w14:paraId="0E95D18C" w14:textId="2E04CFDB"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Har bare 2018 er.</w:t>
      </w:r>
    </w:p>
    <w:p w14:paraId="09A6CE97" w14:textId="5F503C03"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241B3208" w14:textId="425B28CF"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3E39671D" w14:textId="3B359C2D"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12B53F9F" w14:textId="2FBE4646"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Oppgave 6</w:t>
      </w:r>
    </w:p>
    <w:p w14:paraId="319ABAEE" w14:textId="18020B97"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21834C24" w14:textId="678F6FAD"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A</w:t>
      </w:r>
    </w:p>
    <w:p w14:paraId="054930CC" w14:textId="41B7230F" w:rsidR="00BE267A" w:rsidRDefault="00543A97"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6420 er identifikasjonskode</w:t>
      </w:r>
    </w:p>
    <w:p w14:paraId="420C65C3" w14:textId="22454162"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2022-01-01 er datoen (Tilordningskode)</w:t>
      </w:r>
    </w:p>
    <w:p w14:paraId="0C3BD244" w14:textId="442B7DA1"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4-2022 er bilagsnummer (Identifikasjonskode)</w:t>
      </w:r>
    </w:p>
    <w:p w14:paraId="11865498" w14:textId="18FF6C24"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20045 leverandørnummer (Tilo</w:t>
      </w:r>
      <w:r w:rsidR="00543A97">
        <w:rPr>
          <w:rFonts w:ascii="Helvetica" w:eastAsia="Times New Roman" w:hAnsi="Helvetica" w:cs="Helvetica"/>
          <w:color w:val="333333"/>
          <w:sz w:val="23"/>
          <w:szCs w:val="23"/>
          <w:lang w:eastAsia="nb-NO"/>
        </w:rPr>
        <w:t>r</w:t>
      </w:r>
      <w:r>
        <w:rPr>
          <w:rFonts w:ascii="Helvetica" w:eastAsia="Times New Roman" w:hAnsi="Helvetica" w:cs="Helvetica"/>
          <w:color w:val="333333"/>
          <w:sz w:val="23"/>
          <w:szCs w:val="23"/>
          <w:lang w:eastAsia="nb-NO"/>
        </w:rPr>
        <w:t>dn</w:t>
      </w:r>
      <w:r w:rsidR="00543A97">
        <w:rPr>
          <w:rFonts w:ascii="Helvetica" w:eastAsia="Times New Roman" w:hAnsi="Helvetica" w:cs="Helvetica"/>
          <w:color w:val="333333"/>
          <w:sz w:val="23"/>
          <w:szCs w:val="23"/>
          <w:lang w:eastAsia="nb-NO"/>
        </w:rPr>
        <w:t>i</w:t>
      </w:r>
      <w:r>
        <w:rPr>
          <w:rFonts w:ascii="Helvetica" w:eastAsia="Times New Roman" w:hAnsi="Helvetica" w:cs="Helvetica"/>
          <w:color w:val="333333"/>
          <w:sz w:val="23"/>
          <w:szCs w:val="23"/>
          <w:lang w:eastAsia="nb-NO"/>
        </w:rPr>
        <w:t>ngskode)</w:t>
      </w:r>
    </w:p>
    <w:p w14:paraId="3B90F2CB" w14:textId="16412CB6"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1022 er koden knyttet til en avtale med leverandøren (Andre behandlingskoder)</w:t>
      </w:r>
    </w:p>
    <w:p w14:paraId="5D5CF31E" w14:textId="51E7BE28"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6E937DD1" w14:textId="721D2EEA"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64</w:t>
      </w:r>
      <w:r>
        <w:rPr>
          <w:rFonts w:ascii="Helvetica" w:eastAsia="Times New Roman" w:hAnsi="Helvetica" w:cs="Helvetica"/>
          <w:color w:val="333333"/>
          <w:sz w:val="23"/>
          <w:szCs w:val="23"/>
          <w:lang w:eastAsia="nb-NO"/>
        </w:rPr>
        <w:t>9</w:t>
      </w:r>
      <w:r>
        <w:rPr>
          <w:rFonts w:ascii="Helvetica" w:eastAsia="Times New Roman" w:hAnsi="Helvetica" w:cs="Helvetica"/>
          <w:color w:val="333333"/>
          <w:sz w:val="23"/>
          <w:szCs w:val="23"/>
          <w:lang w:eastAsia="nb-NO"/>
        </w:rPr>
        <w:t>0 er identifikasjonskode</w:t>
      </w:r>
    </w:p>
    <w:p w14:paraId="2B4E9AB0" w14:textId="77777777"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2022-01-01 er datoen (Tilordningskode)</w:t>
      </w:r>
    </w:p>
    <w:p w14:paraId="01910AD0" w14:textId="10699CFA"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6</w:t>
      </w:r>
      <w:r>
        <w:rPr>
          <w:rFonts w:ascii="Helvetica" w:eastAsia="Times New Roman" w:hAnsi="Helvetica" w:cs="Helvetica"/>
          <w:color w:val="333333"/>
          <w:sz w:val="23"/>
          <w:szCs w:val="23"/>
          <w:lang w:eastAsia="nb-NO"/>
        </w:rPr>
        <w:t>-2022 er bilagsnummer (Identifikasjonskode)</w:t>
      </w:r>
    </w:p>
    <w:p w14:paraId="34587BDF" w14:textId="7635D522"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20</w:t>
      </w:r>
      <w:r>
        <w:rPr>
          <w:rFonts w:ascii="Helvetica" w:eastAsia="Times New Roman" w:hAnsi="Helvetica" w:cs="Helvetica"/>
          <w:color w:val="333333"/>
          <w:sz w:val="23"/>
          <w:szCs w:val="23"/>
          <w:lang w:eastAsia="nb-NO"/>
        </w:rPr>
        <w:t>106</w:t>
      </w:r>
      <w:r>
        <w:rPr>
          <w:rFonts w:ascii="Helvetica" w:eastAsia="Times New Roman" w:hAnsi="Helvetica" w:cs="Helvetica"/>
          <w:color w:val="333333"/>
          <w:sz w:val="23"/>
          <w:szCs w:val="23"/>
          <w:lang w:eastAsia="nb-NO"/>
        </w:rPr>
        <w:t xml:space="preserve"> leverandørnummer (Tilordningskode)</w:t>
      </w:r>
    </w:p>
    <w:p w14:paraId="4194D73B" w14:textId="59196E03"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p>
    <w:p w14:paraId="3F9E5D9B" w14:textId="0FFE10D2"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B</w:t>
      </w:r>
    </w:p>
    <w:p w14:paraId="20D80270" w14:textId="19E2345E"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p>
    <w:p w14:paraId="15FFBE09" w14:textId="1DBC1533"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Kontoklasse 6 (Kostnadskontoer)</w:t>
      </w:r>
    </w:p>
    <w:p w14:paraId="5385FD20" w14:textId="4BD653D1" w:rsidR="00543A97" w:rsidRDefault="00543A97" w:rsidP="00543A97">
      <w:pPr>
        <w:shd w:val="clear" w:color="auto" w:fill="FFFFFF"/>
        <w:spacing w:before="225" w:line="240" w:lineRule="auto"/>
        <w:rPr>
          <w:rFonts w:ascii="Helvetica" w:eastAsia="Times New Roman" w:hAnsi="Helvetica" w:cs="Helvetica"/>
          <w:color w:val="333333"/>
          <w:sz w:val="23"/>
          <w:szCs w:val="23"/>
          <w:lang w:eastAsia="nb-NO"/>
        </w:rPr>
      </w:pPr>
      <w:r>
        <w:rPr>
          <w:rFonts w:ascii="Helvetica" w:eastAsia="Times New Roman" w:hAnsi="Helvetica" w:cs="Helvetica"/>
          <w:color w:val="333333"/>
          <w:sz w:val="23"/>
          <w:szCs w:val="23"/>
          <w:lang w:eastAsia="nb-NO"/>
        </w:rPr>
        <w:t>T-konto-oversikt</w:t>
      </w:r>
    </w:p>
    <w:p w14:paraId="4276F2D3" w14:textId="19E46E7B"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6B6F3082" w14:textId="77777777" w:rsidR="00543A97" w:rsidRDefault="00543A97" w:rsidP="0051192B">
      <w:pPr>
        <w:shd w:val="clear" w:color="auto" w:fill="FFFFFF"/>
        <w:spacing w:before="225" w:line="240" w:lineRule="auto"/>
        <w:rPr>
          <w:rFonts w:ascii="Helvetica" w:eastAsia="Times New Roman" w:hAnsi="Helvetica" w:cs="Helvetica"/>
          <w:color w:val="333333"/>
          <w:sz w:val="23"/>
          <w:szCs w:val="23"/>
          <w:lang w:eastAsia="nb-NO"/>
        </w:rPr>
      </w:pPr>
    </w:p>
    <w:p w14:paraId="244D349E" w14:textId="77777777"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0B2F3C33" w14:textId="2E2532EA"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641F124C" w14:textId="77777777" w:rsidR="00BE267A" w:rsidRDefault="00BE267A" w:rsidP="0051192B">
      <w:pPr>
        <w:shd w:val="clear" w:color="auto" w:fill="FFFFFF"/>
        <w:spacing w:before="225" w:line="240" w:lineRule="auto"/>
        <w:rPr>
          <w:rFonts w:ascii="Helvetica" w:eastAsia="Times New Roman" w:hAnsi="Helvetica" w:cs="Helvetica"/>
          <w:color w:val="333333"/>
          <w:sz w:val="23"/>
          <w:szCs w:val="23"/>
          <w:lang w:eastAsia="nb-NO"/>
        </w:rPr>
      </w:pPr>
    </w:p>
    <w:p w14:paraId="511FCF74" w14:textId="4C667AE5"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1285704C" w14:textId="2431C391"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24284EBF" w14:textId="77777777"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125C817A" w14:textId="01DFE83C" w:rsidR="0051192B"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05DD0125" w14:textId="77777777" w:rsidR="0051192B" w:rsidRPr="005A533E" w:rsidRDefault="0051192B" w:rsidP="0051192B">
      <w:pPr>
        <w:shd w:val="clear" w:color="auto" w:fill="FFFFFF"/>
        <w:spacing w:before="225" w:line="240" w:lineRule="auto"/>
        <w:rPr>
          <w:rFonts w:ascii="Helvetica" w:eastAsia="Times New Roman" w:hAnsi="Helvetica" w:cs="Helvetica"/>
          <w:color w:val="333333"/>
          <w:sz w:val="23"/>
          <w:szCs w:val="23"/>
          <w:lang w:eastAsia="nb-NO"/>
        </w:rPr>
      </w:pPr>
    </w:p>
    <w:p w14:paraId="26C29B8A" w14:textId="3F703FA0" w:rsidR="005A533E" w:rsidRPr="00340C2F" w:rsidRDefault="005A533E">
      <w:pPr>
        <w:rPr>
          <w:rFonts w:cs="Arial"/>
        </w:rPr>
      </w:pPr>
      <w:r>
        <w:rPr>
          <w:rFonts w:cs="Arial"/>
        </w:rPr>
        <w:t xml:space="preserve">   </w:t>
      </w:r>
    </w:p>
    <w:p w14:paraId="4158DB68" w14:textId="08E609F0" w:rsidR="0022515D" w:rsidRDefault="0022515D"/>
    <w:p w14:paraId="7C17F7E7" w14:textId="3E8E5034" w:rsidR="0022515D" w:rsidRDefault="0022515D"/>
    <w:p w14:paraId="74A7BB52" w14:textId="2A3FBE83" w:rsidR="0022515D" w:rsidRDefault="0022515D"/>
    <w:p w14:paraId="6A7C616F" w14:textId="40B2C1DB" w:rsidR="00340C2F" w:rsidRDefault="00340C2F"/>
    <w:p w14:paraId="24C3C2EE" w14:textId="0519EC2C" w:rsidR="00340C2F" w:rsidRDefault="00340C2F"/>
    <w:p w14:paraId="4E8600F1" w14:textId="05DEF6CB" w:rsidR="00340C2F" w:rsidRDefault="00340C2F"/>
    <w:p w14:paraId="55AE8A09" w14:textId="23F24F44" w:rsidR="00340C2F" w:rsidRDefault="00340C2F"/>
    <w:p w14:paraId="21D7AEEF" w14:textId="6A5EC862" w:rsidR="00340C2F" w:rsidRDefault="00340C2F"/>
    <w:p w14:paraId="513A5555" w14:textId="45E86FC7" w:rsidR="00340C2F" w:rsidRDefault="00340C2F"/>
    <w:p w14:paraId="0114ED3A" w14:textId="1ADD8BEF" w:rsidR="00340C2F" w:rsidRDefault="00340C2F"/>
    <w:p w14:paraId="404E1CB4" w14:textId="77777777" w:rsidR="00340C2F" w:rsidRDefault="00340C2F"/>
    <w:sectPr w:rsidR="00340C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3A1"/>
    <w:rsid w:val="00076967"/>
    <w:rsid w:val="0022515D"/>
    <w:rsid w:val="00340C2F"/>
    <w:rsid w:val="0034469B"/>
    <w:rsid w:val="003F1C3F"/>
    <w:rsid w:val="0051192B"/>
    <w:rsid w:val="005273A1"/>
    <w:rsid w:val="00543A97"/>
    <w:rsid w:val="005A533E"/>
    <w:rsid w:val="007268FA"/>
    <w:rsid w:val="008319B2"/>
    <w:rsid w:val="008E1571"/>
    <w:rsid w:val="00954DF6"/>
    <w:rsid w:val="00A2799C"/>
    <w:rsid w:val="00B10140"/>
    <w:rsid w:val="00BE267A"/>
    <w:rsid w:val="00BE2C0A"/>
    <w:rsid w:val="00DF57BF"/>
    <w:rsid w:val="00E15EC1"/>
    <w:rsid w:val="00EB79A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CF61"/>
  <w15:chartTrackingRefBased/>
  <w15:docId w15:val="{1F4BB275-E621-46DB-949C-FCB0C9ED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5"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A97"/>
    <w:pPr>
      <w:spacing w:after="0"/>
    </w:pPr>
    <w:rPr>
      <w:rFonts w:ascii="Arial" w:hAnsi="Arial"/>
    </w:rPr>
  </w:style>
  <w:style w:type="paragraph" w:styleId="Overskrift1">
    <w:name w:val="heading 1"/>
    <w:basedOn w:val="Normal"/>
    <w:next w:val="Normal"/>
    <w:link w:val="Overskrift1Tegn"/>
    <w:uiPriority w:val="9"/>
    <w:qFormat/>
    <w:rsid w:val="00954DF6"/>
    <w:pPr>
      <w:outlineLvl w:val="0"/>
    </w:pPr>
    <w:rPr>
      <w:b/>
      <w:sz w:val="28"/>
    </w:rPr>
  </w:style>
  <w:style w:type="paragraph" w:styleId="Overskrift2">
    <w:name w:val="heading 2"/>
    <w:basedOn w:val="Tittel"/>
    <w:next w:val="Normal"/>
    <w:link w:val="Overskrift2Tegn"/>
    <w:uiPriority w:val="9"/>
    <w:qFormat/>
    <w:rsid w:val="00954DF6"/>
    <w:pPr>
      <w:outlineLvl w:val="1"/>
    </w:pPr>
    <w:rPr>
      <w:sz w:val="24"/>
    </w:rPr>
  </w:style>
  <w:style w:type="paragraph" w:styleId="Overskrift3">
    <w:name w:val="heading 3"/>
    <w:basedOn w:val="Overskrift2"/>
    <w:next w:val="Normal"/>
    <w:link w:val="Overskrift3Tegn"/>
    <w:uiPriority w:val="9"/>
    <w:qFormat/>
    <w:rsid w:val="00954DF6"/>
    <w:pPr>
      <w:outlineLvl w:val="2"/>
    </w:pPr>
    <w:rPr>
      <w:sz w:val="22"/>
    </w:rPr>
  </w:style>
  <w:style w:type="paragraph" w:styleId="Overskrift4">
    <w:name w:val="heading 4"/>
    <w:basedOn w:val="Normal"/>
    <w:link w:val="Overskrift4Tegn"/>
    <w:uiPriority w:val="9"/>
    <w:qFormat/>
    <w:rsid w:val="005A533E"/>
    <w:pPr>
      <w:spacing w:before="100" w:beforeAutospacing="1" w:after="100" w:afterAutospacing="1" w:line="240" w:lineRule="auto"/>
      <w:outlineLvl w:val="3"/>
    </w:pPr>
    <w:rPr>
      <w:rFonts w:ascii="Times New Roman" w:eastAsia="Times New Roman" w:hAnsi="Times New Roman" w:cs="Times New Roman"/>
      <w:b/>
      <w:bCs/>
      <w:sz w:val="24"/>
      <w:szCs w:val="24"/>
      <w:lang w:eastAsia="nb-NO"/>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rdtekst">
    <w:name w:val="Body Text"/>
    <w:basedOn w:val="Normal"/>
    <w:link w:val="BrdtekstTegn"/>
    <w:uiPriority w:val="5"/>
    <w:qFormat/>
    <w:rsid w:val="00954DF6"/>
    <w:pPr>
      <w:spacing w:after="120"/>
    </w:pPr>
  </w:style>
  <w:style w:type="character" w:customStyle="1" w:styleId="BrdtekstTegn">
    <w:name w:val="Brødtekst Tegn"/>
    <w:basedOn w:val="Standardskriftforavsnitt"/>
    <w:link w:val="Brdtekst"/>
    <w:uiPriority w:val="5"/>
    <w:rsid w:val="00954DF6"/>
    <w:rPr>
      <w:rFonts w:ascii="Arial" w:eastAsiaTheme="minorHAnsi" w:hAnsi="Arial"/>
    </w:rPr>
  </w:style>
  <w:style w:type="paragraph" w:styleId="Bunntekst">
    <w:name w:val="footer"/>
    <w:basedOn w:val="Normal"/>
    <w:link w:val="BunntekstTegn"/>
    <w:uiPriority w:val="99"/>
    <w:unhideWhenUsed/>
    <w:rsid w:val="00954DF6"/>
    <w:pPr>
      <w:tabs>
        <w:tab w:val="center" w:pos="4536"/>
        <w:tab w:val="right" w:pos="9072"/>
      </w:tabs>
      <w:spacing w:line="240" w:lineRule="auto"/>
    </w:pPr>
  </w:style>
  <w:style w:type="character" w:customStyle="1" w:styleId="BunntekstTegn">
    <w:name w:val="Bunntekst Tegn"/>
    <w:basedOn w:val="Standardskriftforavsnitt"/>
    <w:link w:val="Bunntekst"/>
    <w:uiPriority w:val="99"/>
    <w:rsid w:val="00954DF6"/>
    <w:rPr>
      <w:rFonts w:ascii="Arial" w:eastAsiaTheme="minorHAnsi" w:hAnsi="Arial"/>
    </w:rPr>
  </w:style>
  <w:style w:type="character" w:styleId="Hyperkobling">
    <w:name w:val="Hyperlink"/>
    <w:basedOn w:val="Standardskriftforavsnitt"/>
    <w:uiPriority w:val="99"/>
    <w:unhideWhenUsed/>
    <w:rsid w:val="00954DF6"/>
    <w:rPr>
      <w:color w:val="0000FF" w:themeColor="hyperlink"/>
      <w:u w:val="single"/>
    </w:rPr>
  </w:style>
  <w:style w:type="paragraph" w:styleId="Listeavsnitt">
    <w:name w:val="List Paragraph"/>
    <w:basedOn w:val="Normal"/>
    <w:uiPriority w:val="34"/>
    <w:qFormat/>
    <w:rsid w:val="00954DF6"/>
    <w:pPr>
      <w:ind w:left="720"/>
      <w:contextualSpacing/>
    </w:pPr>
  </w:style>
  <w:style w:type="paragraph" w:customStyle="1" w:styleId="litemellomromtabell">
    <w:name w:val="lite mellomrom tabell"/>
    <w:basedOn w:val="Normal"/>
    <w:qFormat/>
    <w:rsid w:val="00954DF6"/>
    <w:pPr>
      <w:spacing w:line="240" w:lineRule="auto"/>
    </w:pPr>
    <w:rPr>
      <w:rFonts w:ascii="Times New Roman" w:eastAsia="Times New Roman" w:hAnsi="Times New Roman" w:cs="Times New Roman"/>
      <w:sz w:val="2"/>
      <w:szCs w:val="24"/>
      <w:lang w:eastAsia="nb-NO"/>
    </w:rPr>
  </w:style>
  <w:style w:type="character" w:customStyle="1" w:styleId="Overskrift1Tegn">
    <w:name w:val="Overskrift 1 Tegn"/>
    <w:basedOn w:val="Standardskriftforavsnitt"/>
    <w:link w:val="Overskrift1"/>
    <w:uiPriority w:val="9"/>
    <w:rsid w:val="00954DF6"/>
    <w:rPr>
      <w:rFonts w:ascii="Arial" w:eastAsiaTheme="minorHAnsi" w:hAnsi="Arial"/>
      <w:b/>
      <w:sz w:val="28"/>
    </w:rPr>
  </w:style>
  <w:style w:type="paragraph" w:styleId="Tittel">
    <w:name w:val="Title"/>
    <w:basedOn w:val="Overskrift1"/>
    <w:next w:val="Normal"/>
    <w:link w:val="TittelTegn"/>
    <w:qFormat/>
    <w:rsid w:val="00954DF6"/>
  </w:style>
  <w:style w:type="character" w:customStyle="1" w:styleId="TittelTegn">
    <w:name w:val="Tittel Tegn"/>
    <w:basedOn w:val="Standardskriftforavsnitt"/>
    <w:link w:val="Tittel"/>
    <w:rsid w:val="00954DF6"/>
    <w:rPr>
      <w:rFonts w:ascii="Arial" w:eastAsiaTheme="minorHAnsi" w:hAnsi="Arial"/>
      <w:b/>
      <w:sz w:val="28"/>
    </w:rPr>
  </w:style>
  <w:style w:type="character" w:customStyle="1" w:styleId="Overskrift2Tegn">
    <w:name w:val="Overskrift 2 Tegn"/>
    <w:basedOn w:val="Standardskriftforavsnitt"/>
    <w:link w:val="Overskrift2"/>
    <w:uiPriority w:val="9"/>
    <w:rsid w:val="00954DF6"/>
    <w:rPr>
      <w:rFonts w:ascii="Arial" w:eastAsiaTheme="minorHAnsi" w:hAnsi="Arial"/>
      <w:b/>
      <w:sz w:val="24"/>
    </w:rPr>
  </w:style>
  <w:style w:type="character" w:customStyle="1" w:styleId="Overskrift3Tegn">
    <w:name w:val="Overskrift 3 Tegn"/>
    <w:basedOn w:val="Standardskriftforavsnitt"/>
    <w:link w:val="Overskrift3"/>
    <w:uiPriority w:val="9"/>
    <w:rsid w:val="00954DF6"/>
    <w:rPr>
      <w:rFonts w:ascii="Arial" w:eastAsiaTheme="minorHAnsi" w:hAnsi="Arial"/>
      <w:b/>
    </w:rPr>
  </w:style>
  <w:style w:type="table" w:styleId="Tabellrutenett">
    <w:name w:val="Table Grid"/>
    <w:basedOn w:val="Vanligtabell"/>
    <w:uiPriority w:val="59"/>
    <w:rsid w:val="00954DF6"/>
    <w:pPr>
      <w:spacing w:after="0" w:line="240" w:lineRule="auto"/>
    </w:pPr>
    <w:rPr>
      <w:rFonts w:ascii="Times New Roman" w:eastAsia="Times New Roman" w:hAnsi="Times New Roman" w:cs="Times New Roman"/>
      <w:sz w:val="20"/>
      <w:szCs w:val="20"/>
      <w:lang w:eastAsia="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pogbunn">
    <w:name w:val="Topp og bunn"/>
    <w:basedOn w:val="Normal"/>
    <w:link w:val="ToppogbunnTegn"/>
    <w:uiPriority w:val="9"/>
    <w:rsid w:val="00954DF6"/>
    <w:rPr>
      <w:rFonts w:eastAsia="Times New Roman" w:cs="Arial"/>
      <w:sz w:val="18"/>
      <w:szCs w:val="20"/>
      <w:lang w:eastAsia="nb-NO"/>
    </w:rPr>
  </w:style>
  <w:style w:type="character" w:customStyle="1" w:styleId="ToppogbunnTegn">
    <w:name w:val="Topp og bunn Tegn"/>
    <w:basedOn w:val="Standardskriftforavsnitt"/>
    <w:link w:val="Toppogbunn"/>
    <w:uiPriority w:val="9"/>
    <w:rsid w:val="00954DF6"/>
    <w:rPr>
      <w:rFonts w:ascii="Arial" w:eastAsia="Times New Roman" w:hAnsi="Arial" w:cs="Arial"/>
      <w:sz w:val="18"/>
      <w:szCs w:val="20"/>
      <w:lang w:eastAsia="nb-NO"/>
    </w:rPr>
  </w:style>
  <w:style w:type="paragraph" w:styleId="Topptekst">
    <w:name w:val="header"/>
    <w:basedOn w:val="Normal"/>
    <w:link w:val="TopptekstTegn"/>
    <w:uiPriority w:val="99"/>
    <w:unhideWhenUsed/>
    <w:rsid w:val="00954DF6"/>
    <w:pPr>
      <w:tabs>
        <w:tab w:val="center" w:pos="4536"/>
        <w:tab w:val="right" w:pos="9072"/>
      </w:tabs>
      <w:spacing w:line="240" w:lineRule="auto"/>
    </w:pPr>
  </w:style>
  <w:style w:type="character" w:customStyle="1" w:styleId="TopptekstTegn">
    <w:name w:val="Topptekst Tegn"/>
    <w:basedOn w:val="Standardskriftforavsnitt"/>
    <w:link w:val="Topptekst"/>
    <w:uiPriority w:val="99"/>
    <w:rsid w:val="00954DF6"/>
    <w:rPr>
      <w:rFonts w:ascii="Arial" w:eastAsiaTheme="minorHAnsi" w:hAnsi="Arial"/>
    </w:rPr>
  </w:style>
  <w:style w:type="character" w:customStyle="1" w:styleId="Overskrift4Tegn">
    <w:name w:val="Overskrift 4 Tegn"/>
    <w:basedOn w:val="Standardskriftforavsnitt"/>
    <w:link w:val="Overskrift4"/>
    <w:uiPriority w:val="9"/>
    <w:rsid w:val="005A533E"/>
    <w:rPr>
      <w:rFonts w:ascii="Times New Roman" w:eastAsia="Times New Roman" w:hAnsi="Times New Roman" w:cs="Times New Roman"/>
      <w:b/>
      <w:bCs/>
      <w:sz w:val="24"/>
      <w:szCs w:val="24"/>
      <w:lang w:eastAsia="nb-NO"/>
    </w:rPr>
  </w:style>
  <w:style w:type="character" w:styleId="Utheving">
    <w:name w:val="Emphasis"/>
    <w:basedOn w:val="Standardskriftforavsnitt"/>
    <w:uiPriority w:val="20"/>
    <w:qFormat/>
    <w:rsid w:val="005A533E"/>
    <w:rPr>
      <w:i/>
      <w:iCs/>
    </w:rPr>
  </w:style>
  <w:style w:type="paragraph" w:customStyle="1" w:styleId="mortaga">
    <w:name w:val="mortag_a"/>
    <w:basedOn w:val="Normal"/>
    <w:rsid w:val="005A533E"/>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mortagm">
    <w:name w:val="mortag_m"/>
    <w:basedOn w:val="Normal"/>
    <w:rsid w:val="005A533E"/>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avsnittnummer">
    <w:name w:val="avsnittnummer"/>
    <w:basedOn w:val="Standardskriftforavsnitt"/>
    <w:rsid w:val="0051192B"/>
  </w:style>
  <w:style w:type="paragraph" w:customStyle="1" w:styleId="b1af">
    <w:name w:val="b1a_f"/>
    <w:basedOn w:val="Normal"/>
    <w:qFormat/>
    <w:rsid w:val="0051192B"/>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line="340" w:lineRule="atLeast"/>
      <w:ind w:firstLine="340"/>
    </w:pPr>
    <w:rPr>
      <w:rFonts w:ascii="Times New Roman" w:eastAsia="Times New Roman" w:hAnsi="Times New Roman" w:cs="Times New Roman"/>
      <w:lang w:eastAsia="nb-NO"/>
      <w:specVanish/>
    </w:rPr>
  </w:style>
  <w:style w:type="paragraph" w:customStyle="1" w:styleId="b1af-f">
    <w:name w:val="b1af-_f"/>
    <w:basedOn w:val="Normal"/>
    <w:next w:val="b1af"/>
    <w:qFormat/>
    <w:rsid w:val="0051192B"/>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line="340" w:lineRule="atLeast"/>
    </w:pPr>
    <w:rPr>
      <w:rFonts w:ascii="Times New Roman" w:eastAsia="Times New Roman" w:hAnsi="Times New Roman" w:cs="Times New Roman"/>
      <w:szCs w:val="24"/>
    </w:rPr>
  </w:style>
  <w:style w:type="paragraph" w:customStyle="1" w:styleId="b1lf">
    <w:name w:val="b1l_f"/>
    <w:basedOn w:val="Normal"/>
    <w:rsid w:val="0051192B"/>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line="340" w:lineRule="atLeast"/>
      <w:ind w:left="340" w:hanging="340"/>
    </w:pPr>
    <w:rPr>
      <w:rFonts w:ascii="Times New Roman" w:eastAsia="Times New Roman" w:hAnsi="Times New Roman" w:cs="Times New Roman"/>
      <w:szCs w:val="24"/>
      <w:specVanish/>
    </w:rPr>
  </w:style>
  <w:style w:type="paragraph" w:customStyle="1" w:styleId="b1lff">
    <w:name w:val="b1lf_f"/>
    <w:basedOn w:val="Normal"/>
    <w:next w:val="b1lf"/>
    <w:rsid w:val="0051192B"/>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before="160" w:line="340" w:lineRule="atLeast"/>
      <w:ind w:left="340" w:hanging="340"/>
    </w:pPr>
    <w:rPr>
      <w:rFonts w:ascii="Times New Roman" w:eastAsia="Times New Roman" w:hAnsi="Times New Roman" w:cs="Times New Roman"/>
      <w:szCs w:val="24"/>
    </w:rPr>
  </w:style>
  <w:style w:type="character" w:customStyle="1" w:styleId="LS2page">
    <w:name w:val="LS2_page"/>
    <w:uiPriority w:val="1"/>
    <w:qFormat/>
    <w:rsid w:val="0051192B"/>
    <w:rPr>
      <w:color w:val="FF3399"/>
    </w:rPr>
  </w:style>
  <w:style w:type="character" w:customStyle="1" w:styleId="RegA">
    <w:name w:val="Reg A"/>
    <w:rsid w:val="0051192B"/>
    <w:rPr>
      <w:b w:val="0"/>
      <w:i w:val="0"/>
      <w:color w:val="FF0000"/>
    </w:rPr>
  </w:style>
  <w:style w:type="paragraph" w:customStyle="1" w:styleId="eks1fm1tt">
    <w:name w:val="eks1_f|m1t_t"/>
    <w:link w:val="eks1fm1ttChar"/>
    <w:rsid w:val="00BE267A"/>
    <w:pPr>
      <w:keepNext/>
      <w:keepLines/>
      <w:spacing w:before="240" w:after="0" w:line="240" w:lineRule="auto"/>
    </w:pPr>
    <w:rPr>
      <w:rFonts w:ascii="Times New Roman" w:eastAsia="Times New Roman" w:hAnsi="Times New Roman" w:cs="Times New Roman"/>
      <w:b/>
      <w:noProof/>
      <w:color w:val="41342F"/>
      <w:sz w:val="25"/>
      <w:szCs w:val="24"/>
    </w:rPr>
  </w:style>
  <w:style w:type="character" w:customStyle="1" w:styleId="eks1fm1ttChar">
    <w:name w:val="eks1_f|m1t_t Char"/>
    <w:link w:val="eks1fm1tt"/>
    <w:rsid w:val="00BE267A"/>
    <w:rPr>
      <w:rFonts w:ascii="Times New Roman" w:eastAsia="Times New Roman" w:hAnsi="Times New Roman" w:cs="Times New Roman"/>
      <w:b/>
      <w:noProof/>
      <w:color w:val="41342F"/>
      <w:sz w:val="25"/>
      <w:szCs w:val="24"/>
    </w:rPr>
  </w:style>
  <w:style w:type="paragraph" w:customStyle="1" w:styleId="eks1af-f">
    <w:name w:val="eks1af-_f"/>
    <w:basedOn w:val="Normal"/>
    <w:next w:val="Normal"/>
    <w:rsid w:val="00BE267A"/>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line="320" w:lineRule="atLeast"/>
    </w:pPr>
    <w:rPr>
      <w:rFonts w:ascii="Times New Roman" w:eastAsia="Times New Roman" w:hAnsi="Times New Roman" w:cs="Times New Roman"/>
      <w:bCs/>
      <w:sz w:val="21"/>
      <w:szCs w:val="24"/>
      <w:lang w:val="en-US"/>
    </w:rPr>
  </w:style>
  <w:style w:type="paragraph" w:customStyle="1" w:styleId="b1aff">
    <w:name w:val="b1af_f"/>
    <w:next w:val="b1af"/>
    <w:qFormat/>
    <w:rsid w:val="00BE267A"/>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before="160" w:after="0" w:line="340" w:lineRule="atLeast"/>
    </w:pPr>
    <w:rPr>
      <w:rFonts w:ascii="Times New Roman" w:eastAsia="Times New Roman" w:hAnsi="Times New Roman" w:cs="Times New Roman"/>
      <w:szCs w:val="24"/>
    </w:rPr>
  </w:style>
  <w:style w:type="paragraph" w:customStyle="1" w:styleId="eks1hf">
    <w:name w:val="eks1h_f"/>
    <w:basedOn w:val="Normal"/>
    <w:rsid w:val="00BE267A"/>
    <w:pPr>
      <w:pBdr>
        <w:right w:val="dotted" w:sz="18" w:space="12" w:color="6E6E9E"/>
      </w:pBd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line="320" w:lineRule="atLeast"/>
      <w:jc w:val="right"/>
    </w:pPr>
    <w:rPr>
      <w:rFonts w:ascii="Times New Roman" w:eastAsia="Times New Roman" w:hAnsi="Times New Roman" w:cs="Times New Roman"/>
      <w:bCs/>
      <w:szCs w:val="24"/>
      <w:lang w:val="en-US"/>
      <w:specVanish/>
    </w:rPr>
  </w:style>
  <w:style w:type="character" w:customStyle="1" w:styleId="LS2Kursiv">
    <w:name w:val="LS2_Kursiv"/>
    <w:rsid w:val="00BE267A"/>
    <w:rPr>
      <w:i/>
      <w:color w:val="3A3A3A"/>
    </w:rPr>
  </w:style>
  <w:style w:type="paragraph" w:customStyle="1" w:styleId="marg1af-f">
    <w:name w:val="marg1af-_f"/>
    <w:basedOn w:val="Normal"/>
    <w:next w:val="Normal"/>
    <w:rsid w:val="00BE267A"/>
    <w:pPr>
      <w:tabs>
        <w:tab w:val="left" w:pos="1020"/>
        <w:tab w:val="left" w:pos="1361"/>
        <w:tab w:val="left" w:pos="1701"/>
        <w:tab w:val="left" w:pos="2041"/>
        <w:tab w:val="left" w:pos="2381"/>
        <w:tab w:val="left" w:pos="2721"/>
        <w:tab w:val="left" w:pos="3061"/>
        <w:tab w:val="left" w:pos="3402"/>
      </w:tabs>
      <w:spacing w:line="260" w:lineRule="atLeast"/>
    </w:pPr>
    <w:rPr>
      <w:rFonts w:eastAsia="Times New Roman" w:cs="Times New Roman"/>
      <w:color w:val="009900"/>
      <w:sz w:val="18"/>
      <w:szCs w:val="24"/>
    </w:rPr>
  </w:style>
  <w:style w:type="paragraph" w:customStyle="1" w:styleId="s1aff">
    <w:name w:val="s1af_f"/>
    <w:basedOn w:val="b1aff"/>
    <w:next w:val="Normal"/>
    <w:rsid w:val="00BE267A"/>
    <w:pPr>
      <w:tabs>
        <w:tab w:val="clear" w:pos="340"/>
      </w:tabs>
      <w:spacing w:line="320" w:lineRule="atLeast"/>
      <w:ind w:left="340"/>
    </w:pPr>
    <w:rPr>
      <w:sz w:val="20"/>
      <w:szCs w:val="22"/>
    </w:rPr>
  </w:style>
  <w:style w:type="paragraph" w:customStyle="1" w:styleId="komm1pagef">
    <w:name w:val="komm1page_f"/>
    <w:basedOn w:val="Normal"/>
    <w:rsid w:val="00BE267A"/>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before="160" w:line="300" w:lineRule="atLeast"/>
      <w:jc w:val="center"/>
    </w:pPr>
    <w:rPr>
      <w:rFonts w:ascii="Times New Roman" w:eastAsia="Times New Roman" w:hAnsi="Times New Roman" w:cs="Times New Roman"/>
      <w:b/>
      <w:color w:val="FF3399"/>
      <w:szCs w:val="24"/>
    </w:rPr>
  </w:style>
  <w:style w:type="paragraph" w:customStyle="1" w:styleId="eks1huf">
    <w:name w:val="eks1hu_f"/>
    <w:basedOn w:val="eks1hf"/>
    <w:rsid w:val="00BE267A"/>
    <w:pPr>
      <w:pBdr>
        <w:right w:val="none" w:sz="0" w:space="0" w:color="auto"/>
      </w:pBd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38251">
      <w:bodyDiv w:val="1"/>
      <w:marLeft w:val="0"/>
      <w:marRight w:val="0"/>
      <w:marTop w:val="0"/>
      <w:marBottom w:val="0"/>
      <w:divBdr>
        <w:top w:val="none" w:sz="0" w:space="0" w:color="auto"/>
        <w:left w:val="none" w:sz="0" w:space="0" w:color="auto"/>
        <w:bottom w:val="none" w:sz="0" w:space="0" w:color="auto"/>
        <w:right w:val="none" w:sz="0" w:space="0" w:color="auto"/>
      </w:divBdr>
      <w:divsChild>
        <w:div w:id="1652632864">
          <w:marLeft w:val="-300"/>
          <w:marRight w:val="-300"/>
          <w:marTop w:val="0"/>
          <w:marBottom w:val="150"/>
          <w:divBdr>
            <w:top w:val="none" w:sz="0" w:space="0" w:color="auto"/>
            <w:left w:val="none" w:sz="0" w:space="0" w:color="auto"/>
            <w:bottom w:val="none" w:sz="0" w:space="0" w:color="auto"/>
            <w:right w:val="none" w:sz="0" w:space="0" w:color="auto"/>
          </w:divBdr>
        </w:div>
        <w:div w:id="742600544">
          <w:marLeft w:val="-300"/>
          <w:marRight w:val="-300"/>
          <w:marTop w:val="0"/>
          <w:marBottom w:val="150"/>
          <w:divBdr>
            <w:top w:val="none" w:sz="0" w:space="0" w:color="auto"/>
            <w:left w:val="none" w:sz="0" w:space="0" w:color="auto"/>
            <w:bottom w:val="none" w:sz="0" w:space="0" w:color="auto"/>
            <w:right w:val="none" w:sz="0" w:space="0" w:color="auto"/>
          </w:divBdr>
        </w:div>
      </w:divsChild>
    </w:div>
    <w:div w:id="1155955415">
      <w:bodyDiv w:val="1"/>
      <w:marLeft w:val="0"/>
      <w:marRight w:val="0"/>
      <w:marTop w:val="0"/>
      <w:marBottom w:val="0"/>
      <w:divBdr>
        <w:top w:val="none" w:sz="0" w:space="0" w:color="auto"/>
        <w:left w:val="none" w:sz="0" w:space="0" w:color="auto"/>
        <w:bottom w:val="none" w:sz="0" w:space="0" w:color="auto"/>
        <w:right w:val="none" w:sz="0" w:space="0" w:color="auto"/>
      </w:divBdr>
      <w:divsChild>
        <w:div w:id="1950622167">
          <w:marLeft w:val="-300"/>
          <w:marRight w:val="-300"/>
          <w:marTop w:val="0"/>
          <w:marBottom w:val="150"/>
          <w:divBdr>
            <w:top w:val="none" w:sz="0" w:space="0" w:color="auto"/>
            <w:left w:val="none" w:sz="0" w:space="0" w:color="auto"/>
            <w:bottom w:val="none" w:sz="0" w:space="0" w:color="auto"/>
            <w:right w:val="none" w:sz="0" w:space="0" w:color="auto"/>
          </w:divBdr>
        </w:div>
        <w:div w:id="1276333246">
          <w:marLeft w:val="-300"/>
          <w:marRight w:val="-300"/>
          <w:marTop w:val="0"/>
          <w:marBottom w:val="150"/>
          <w:divBdr>
            <w:top w:val="none" w:sz="0" w:space="0" w:color="auto"/>
            <w:left w:val="none" w:sz="0" w:space="0" w:color="auto"/>
            <w:bottom w:val="none" w:sz="0" w:space="0" w:color="auto"/>
            <w:right w:val="none" w:sz="0" w:space="0" w:color="auto"/>
          </w:divBdr>
        </w:div>
      </w:divsChild>
    </w:div>
    <w:div w:id="1248617353">
      <w:bodyDiv w:val="1"/>
      <w:marLeft w:val="0"/>
      <w:marRight w:val="0"/>
      <w:marTop w:val="0"/>
      <w:marBottom w:val="0"/>
      <w:divBdr>
        <w:top w:val="none" w:sz="0" w:space="0" w:color="auto"/>
        <w:left w:val="none" w:sz="0" w:space="0" w:color="auto"/>
        <w:bottom w:val="none" w:sz="0" w:space="0" w:color="auto"/>
        <w:right w:val="none" w:sz="0" w:space="0" w:color="auto"/>
      </w:divBdr>
    </w:div>
    <w:div w:id="1266889159">
      <w:bodyDiv w:val="1"/>
      <w:marLeft w:val="0"/>
      <w:marRight w:val="0"/>
      <w:marTop w:val="0"/>
      <w:marBottom w:val="0"/>
      <w:divBdr>
        <w:top w:val="none" w:sz="0" w:space="0" w:color="auto"/>
        <w:left w:val="none" w:sz="0" w:space="0" w:color="auto"/>
        <w:bottom w:val="none" w:sz="0" w:space="0" w:color="auto"/>
        <w:right w:val="none" w:sz="0" w:space="0" w:color="auto"/>
      </w:divBdr>
    </w:div>
    <w:div w:id="1312757830">
      <w:bodyDiv w:val="1"/>
      <w:marLeft w:val="0"/>
      <w:marRight w:val="0"/>
      <w:marTop w:val="0"/>
      <w:marBottom w:val="0"/>
      <w:divBdr>
        <w:top w:val="none" w:sz="0" w:space="0" w:color="auto"/>
        <w:left w:val="none" w:sz="0" w:space="0" w:color="auto"/>
        <w:bottom w:val="none" w:sz="0" w:space="0" w:color="auto"/>
        <w:right w:val="none" w:sz="0" w:space="0" w:color="auto"/>
      </w:divBdr>
    </w:div>
    <w:div w:id="1550456344">
      <w:bodyDiv w:val="1"/>
      <w:marLeft w:val="0"/>
      <w:marRight w:val="0"/>
      <w:marTop w:val="0"/>
      <w:marBottom w:val="0"/>
      <w:divBdr>
        <w:top w:val="none" w:sz="0" w:space="0" w:color="auto"/>
        <w:left w:val="none" w:sz="0" w:space="0" w:color="auto"/>
        <w:bottom w:val="none" w:sz="0" w:space="0" w:color="auto"/>
        <w:right w:val="none" w:sz="0" w:space="0" w:color="auto"/>
      </w:divBdr>
      <w:divsChild>
        <w:div w:id="1452164759">
          <w:marLeft w:val="-300"/>
          <w:marRight w:val="-300"/>
          <w:marTop w:val="0"/>
          <w:marBottom w:val="150"/>
          <w:divBdr>
            <w:top w:val="none" w:sz="0" w:space="0" w:color="auto"/>
            <w:left w:val="none" w:sz="0" w:space="0" w:color="auto"/>
            <w:bottom w:val="none" w:sz="0" w:space="0" w:color="auto"/>
            <w:right w:val="none" w:sz="0" w:space="0" w:color="auto"/>
          </w:divBdr>
        </w:div>
        <w:div w:id="1502695769">
          <w:marLeft w:val="-300"/>
          <w:marRight w:val="-300"/>
          <w:marTop w:val="0"/>
          <w:marBottom w:val="150"/>
          <w:divBdr>
            <w:top w:val="none" w:sz="0" w:space="0" w:color="auto"/>
            <w:left w:val="none" w:sz="0" w:space="0" w:color="auto"/>
            <w:bottom w:val="none" w:sz="0" w:space="0" w:color="auto"/>
            <w:right w:val="none" w:sz="0" w:space="0" w:color="auto"/>
          </w:divBdr>
        </w:div>
        <w:div w:id="955253762">
          <w:marLeft w:val="-300"/>
          <w:marRight w:val="-300"/>
          <w:marTop w:val="0"/>
          <w:marBottom w:val="150"/>
          <w:divBdr>
            <w:top w:val="none" w:sz="0" w:space="0" w:color="auto"/>
            <w:left w:val="none" w:sz="0" w:space="0" w:color="auto"/>
            <w:bottom w:val="none" w:sz="0" w:space="0" w:color="auto"/>
            <w:right w:val="none" w:sz="0" w:space="0" w:color="auto"/>
          </w:divBdr>
        </w:div>
        <w:div w:id="1189679459">
          <w:marLeft w:val="-300"/>
          <w:marRight w:val="-300"/>
          <w:marTop w:val="0"/>
          <w:marBottom w:val="150"/>
          <w:divBdr>
            <w:top w:val="none" w:sz="0" w:space="0" w:color="auto"/>
            <w:left w:val="none" w:sz="0" w:space="0" w:color="auto"/>
            <w:bottom w:val="none" w:sz="0" w:space="0" w:color="auto"/>
            <w:right w:val="none" w:sz="0" w:space="0" w:color="auto"/>
          </w:divBdr>
        </w:div>
        <w:div w:id="605770983">
          <w:marLeft w:val="-300"/>
          <w:marRight w:val="-300"/>
          <w:marTop w:val="0"/>
          <w:marBottom w:val="150"/>
          <w:divBdr>
            <w:top w:val="none" w:sz="0" w:space="0" w:color="auto"/>
            <w:left w:val="none" w:sz="0" w:space="0" w:color="auto"/>
            <w:bottom w:val="none" w:sz="0" w:space="0" w:color="auto"/>
            <w:right w:val="none" w:sz="0" w:space="0" w:color="auto"/>
          </w:divBdr>
        </w:div>
        <w:div w:id="1502818483">
          <w:marLeft w:val="-300"/>
          <w:marRight w:val="-300"/>
          <w:marTop w:val="0"/>
          <w:marBottom w:val="150"/>
          <w:divBdr>
            <w:top w:val="none" w:sz="0" w:space="0" w:color="auto"/>
            <w:left w:val="none" w:sz="0" w:space="0" w:color="auto"/>
            <w:bottom w:val="none" w:sz="0" w:space="0" w:color="auto"/>
            <w:right w:val="none" w:sz="0" w:space="0" w:color="auto"/>
          </w:divBdr>
        </w:div>
        <w:div w:id="208037617">
          <w:marLeft w:val="-300"/>
          <w:marRight w:val="-300"/>
          <w:marTop w:val="0"/>
          <w:marBottom w:val="150"/>
          <w:divBdr>
            <w:top w:val="none" w:sz="0" w:space="0" w:color="auto"/>
            <w:left w:val="none" w:sz="0" w:space="0" w:color="auto"/>
            <w:bottom w:val="none" w:sz="0" w:space="0" w:color="auto"/>
            <w:right w:val="none" w:sz="0" w:space="0" w:color="auto"/>
          </w:divBdr>
        </w:div>
      </w:divsChild>
    </w:div>
    <w:div w:id="1755123726">
      <w:bodyDiv w:val="1"/>
      <w:marLeft w:val="0"/>
      <w:marRight w:val="0"/>
      <w:marTop w:val="0"/>
      <w:marBottom w:val="0"/>
      <w:divBdr>
        <w:top w:val="none" w:sz="0" w:space="0" w:color="auto"/>
        <w:left w:val="none" w:sz="0" w:space="0" w:color="auto"/>
        <w:bottom w:val="none" w:sz="0" w:space="0" w:color="auto"/>
        <w:right w:val="none" w:sz="0" w:space="0" w:color="auto"/>
      </w:divBdr>
    </w:div>
    <w:div w:id="211540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vdata.no/forskrift/2015-12-18-1616/%C2%A72-5" TargetMode="External"/><Relationship Id="rId13" Type="http://schemas.openxmlformats.org/officeDocument/2006/relationships/hyperlink" Target="https://lovdata.no/lov/2004-11-19-73/%C2%A72" TargetMode="External"/><Relationship Id="rId18" Type="http://schemas.openxmlformats.org/officeDocument/2006/relationships/hyperlink" Target="https://lovdata.no/lov/2015-06-19-58/%C2%A7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lovdata.no/forskrift/2004-12-01-1558/%C2%A75-3-9" TargetMode="External"/><Relationship Id="rId12" Type="http://schemas.openxmlformats.org/officeDocument/2006/relationships/hyperlink" Target="https://lovdata.no/lov/2015-06-19-58/%C2%A72" TargetMode="External"/><Relationship Id="rId17" Type="http://schemas.openxmlformats.org/officeDocument/2006/relationships/hyperlink" Target="https://lovdata.no/lov/1982-12-17-86/%C2%A71" TargetMode="External"/><Relationship Id="rId2" Type="http://schemas.openxmlformats.org/officeDocument/2006/relationships/settings" Target="settings.xml"/><Relationship Id="rId16" Type="http://schemas.openxmlformats.org/officeDocument/2006/relationships/hyperlink" Target="https://lovdata.no/lov/2015-06-19-58/%C2%A7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vdata.no/forskrift/2015-12-18-1616/%C2%A72-8-7" TargetMode="External"/><Relationship Id="rId11" Type="http://schemas.openxmlformats.org/officeDocument/2006/relationships/hyperlink" Target="https://lovdata.no/lov/2015-06-19-58/%C2%A73" TargetMode="External"/><Relationship Id="rId5" Type="http://schemas.openxmlformats.org/officeDocument/2006/relationships/hyperlink" Target="https://lovdata.no/forskrift/2015-12-18-1616/%C2%A72-8" TargetMode="External"/><Relationship Id="rId15" Type="http://schemas.openxmlformats.org/officeDocument/2006/relationships/hyperlink" Target="https://lovdata.no/lov/2015-06-19-58/%C2%A73" TargetMode="External"/><Relationship Id="rId10" Type="http://schemas.openxmlformats.org/officeDocument/2006/relationships/hyperlink" Target="https://lovdata.no/forskrift/2004-12-01-1558/%C2%A75-3-2" TargetMode="External"/><Relationship Id="rId19" Type="http://schemas.openxmlformats.org/officeDocument/2006/relationships/hyperlink" Target="https://lovdata.no/lov/1982-12-17-86/%C2%A71" TargetMode="External"/><Relationship Id="rId4" Type="http://schemas.openxmlformats.org/officeDocument/2006/relationships/image" Target="media/image1.png"/><Relationship Id="rId9" Type="http://schemas.openxmlformats.org/officeDocument/2006/relationships/hyperlink" Target="https://lovdata.no/forskrift/2004-12-01-1558/%C2%A75-3-4" TargetMode="External"/><Relationship Id="rId14" Type="http://schemas.openxmlformats.org/officeDocument/2006/relationships/hyperlink" Target="https://lovdata.no/lov/2015-06-19-58/%C2%A71"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4376</Words>
  <Characters>23194</Characters>
  <Application>Microsoft Office Word</Application>
  <DocSecurity>0</DocSecurity>
  <Lines>193</Lines>
  <Paragraphs>55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Hindrik Geert Sants</dc:creator>
  <cp:keywords/>
  <dc:description/>
  <cp:lastModifiedBy>Hindrik Geert Sants</cp:lastModifiedBy>
  <cp:revision>1</cp:revision>
  <dcterms:created xsi:type="dcterms:W3CDTF">2022-11-06T10:53:00Z</dcterms:created>
  <dcterms:modified xsi:type="dcterms:W3CDTF">2022-11-06T12:21:00Z</dcterms:modified>
</cp:coreProperties>
</file>